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F82" w:rsidRDefault="00661F82" w:rsidP="00661F82">
      <w:bookmarkStart w:id="0" w:name="_GoBack"/>
      <w:bookmarkEnd w:id="0"/>
      <w:r>
        <w:rPr>
          <w:noProof/>
          <w:lang w:eastAsia="pt-BR"/>
        </w:rPr>
        <mc:AlternateContent>
          <mc:Choice Requires="wps">
            <w:drawing>
              <wp:anchor distT="0" distB="0" distL="114300" distR="114300" simplePos="0" relativeHeight="251688960" behindDoc="0" locked="0" layoutInCell="1" allowOverlap="1" wp14:anchorId="30ACB38F" wp14:editId="6C7134B6">
                <wp:simplePos x="0" y="0"/>
                <wp:positionH relativeFrom="margin">
                  <wp:posOffset>-337185</wp:posOffset>
                </wp:positionH>
                <wp:positionV relativeFrom="paragraph">
                  <wp:posOffset>3815080</wp:posOffset>
                </wp:positionV>
                <wp:extent cx="6105525" cy="1438275"/>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610552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418" w:rsidRPr="00A64841" w:rsidRDefault="002B0418" w:rsidP="00661F82">
                            <w:pPr>
                              <w:rPr>
                                <w:rFonts w:ascii="Tahoma" w:hAnsi="Tahoma" w:cs="Tahoma"/>
                                <w:b/>
                                <w:color w:val="7B7B7B" w:themeColor="accent3" w:themeShade="BF"/>
                                <w:sz w:val="48"/>
                              </w:rPr>
                            </w:pPr>
                            <w:r>
                              <w:rPr>
                                <w:rFonts w:ascii="Tahoma" w:hAnsi="Tahoma" w:cs="Tahoma"/>
                                <w:b/>
                                <w:color w:val="7B7B7B" w:themeColor="accent3" w:themeShade="BF"/>
                                <w:sz w:val="48"/>
                              </w:rPr>
                              <w:t>DIAGNÓSTICO DO SETOR DE PEDRAS ORNAMENTIAS – NOROESTE DO RIO DE JANEIRO</w:t>
                            </w:r>
                          </w:p>
                          <w:p w:rsidR="002B0418" w:rsidRPr="000E0F92" w:rsidRDefault="002B0418" w:rsidP="00661F82">
                            <w:pPr>
                              <w:rPr>
                                <w:rFonts w:ascii="Tahoma" w:hAnsi="Tahoma" w:cs="Tahoma"/>
                                <w:b/>
                                <w:color w:val="242A72"/>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CB38F" id="_x0000_t202" coordsize="21600,21600" o:spt="202" path="m,l,21600r21600,l21600,xe">
                <v:stroke joinstyle="miter"/>
                <v:path gradientshapeok="t" o:connecttype="rect"/>
              </v:shapetype>
              <v:shape id="Caixa de texto 42" o:spid="_x0000_s1026" type="#_x0000_t202" style="position:absolute;margin-left:-26.55pt;margin-top:300.4pt;width:480.75pt;height:113.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" filled="f" stroked="f" strokeweight=".5pt">
                <v:textbox>
                  <w:txbxContent>
                    <w:p w:rsidR="002B0418" w:rsidRPr="00A64841" w:rsidRDefault="002B0418" w:rsidP="00661F82">
                      <w:pPr>
                        <w:rPr>
                          <w:rFonts w:ascii="Tahoma" w:hAnsi="Tahoma" w:cs="Tahoma"/>
                          <w:b/>
                          <w:color w:val="7B7B7B" w:themeColor="accent3" w:themeShade="BF"/>
                          <w:sz w:val="48"/>
                        </w:rPr>
                      </w:pPr>
                      <w:r>
                        <w:rPr>
                          <w:rFonts w:ascii="Tahoma" w:hAnsi="Tahoma" w:cs="Tahoma"/>
                          <w:b/>
                          <w:color w:val="7B7B7B" w:themeColor="accent3" w:themeShade="BF"/>
                          <w:sz w:val="48"/>
                        </w:rPr>
                        <w:t>DIAGNÓSTICO DO SETOR DE PEDRAS ORNAMENTIAS – NOROESTE DO RIO DE JANEIRO</w:t>
                      </w:r>
                    </w:p>
                    <w:p w:rsidR="002B0418" w:rsidRPr="000E0F92" w:rsidRDefault="002B0418" w:rsidP="00661F82">
                      <w:pPr>
                        <w:rPr>
                          <w:rFonts w:ascii="Tahoma" w:hAnsi="Tahoma" w:cs="Tahoma"/>
                          <w:b/>
                          <w:color w:val="242A72"/>
                          <w:sz w:val="40"/>
                        </w:rPr>
                      </w:pPr>
                    </w:p>
                  </w:txbxContent>
                </v:textbox>
                <w10:wrap anchorx="margin"/>
              </v:shape>
            </w:pict>
          </mc:Fallback>
        </mc:AlternateContent>
      </w:r>
      <w:r>
        <w:rPr>
          <w:noProof/>
          <w:lang w:eastAsia="pt-BR"/>
        </w:rPr>
        <w:drawing>
          <wp:anchor distT="0" distB="0" distL="114300" distR="114300" simplePos="0" relativeHeight="251687936" behindDoc="0" locked="0" layoutInCell="1" allowOverlap="1" wp14:anchorId="4E001A0F" wp14:editId="74F499AC">
            <wp:simplePos x="0" y="0"/>
            <wp:positionH relativeFrom="page">
              <wp:posOffset>5381625</wp:posOffset>
            </wp:positionH>
            <wp:positionV relativeFrom="page">
              <wp:posOffset>9824720</wp:posOffset>
            </wp:positionV>
            <wp:extent cx="1875155" cy="646303"/>
            <wp:effectExtent l="0" t="0" r="0" b="0"/>
            <wp:wrapSquare wrapText="bothSides"/>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75155" cy="646303"/>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w:drawing>
          <wp:inline distT="0" distB="0" distL="0" distR="0" wp14:anchorId="66B84EB9" wp14:editId="47B0F722">
            <wp:extent cx="5400040" cy="1859915"/>
            <wp:effectExtent l="0" t="0" r="0" b="698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1859915"/>
                    </a:xfrm>
                    <a:prstGeom prst="rect">
                      <a:avLst/>
                    </a:prstGeom>
                  </pic:spPr>
                </pic:pic>
              </a:graphicData>
            </a:graphic>
          </wp:inline>
        </w:drawing>
      </w:r>
      <w:r>
        <w:rPr>
          <w:noProof/>
          <w:lang w:eastAsia="pt-BR"/>
        </w:rPr>
        <w:drawing>
          <wp:anchor distT="0" distB="0" distL="114300" distR="114300" simplePos="0" relativeHeight="251686912" behindDoc="1" locked="0" layoutInCell="1" allowOverlap="1" wp14:anchorId="6B05AAB7" wp14:editId="537326BD">
            <wp:simplePos x="0" y="0"/>
            <wp:positionH relativeFrom="page">
              <wp:align>left</wp:align>
            </wp:positionH>
            <wp:positionV relativeFrom="page">
              <wp:posOffset>19050</wp:posOffset>
            </wp:positionV>
            <wp:extent cx="7543800" cy="10677525"/>
            <wp:effectExtent l="0" t="0" r="0"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3800" cy="10677525"/>
                    </a:xfrm>
                    <a:prstGeom prst="rect">
                      <a:avLst/>
                    </a:prstGeom>
                  </pic:spPr>
                </pic:pic>
              </a:graphicData>
            </a:graphic>
            <wp14:sizeRelH relativeFrom="margin">
              <wp14:pctWidth>0</wp14:pctWidth>
            </wp14:sizeRelH>
            <wp14:sizeRelV relativeFrom="margin">
              <wp14:pctHeight>0</wp14:pctHeight>
            </wp14:sizeRelV>
          </wp:anchor>
        </w:drawing>
      </w:r>
    </w:p>
    <w:p w:rsidR="00F755A7" w:rsidRDefault="00F755A7" w:rsidP="00CA36FC">
      <w:pPr>
        <w:pStyle w:val="Ttulo"/>
        <w:spacing w:line="240" w:lineRule="auto"/>
        <w:rPr>
          <w:color w:val="84CDDB"/>
          <w:sz w:val="48"/>
        </w:rPr>
      </w:pPr>
    </w:p>
    <w:p w:rsidR="0049481A" w:rsidRPr="00CA36FC" w:rsidRDefault="00F70D4F" w:rsidP="00CA36FC">
      <w:pPr>
        <w:pStyle w:val="Ttulo"/>
        <w:spacing w:line="240" w:lineRule="auto"/>
        <w:rPr>
          <w:color w:val="84CDDB"/>
          <w:sz w:val="48"/>
        </w:rPr>
      </w:pPr>
      <w:r w:rsidRPr="00CA36FC">
        <w:rPr>
          <w:color w:val="84CDDB"/>
          <w:sz w:val="48"/>
        </w:rPr>
        <w:t>relatório setorial – noroeste rj</w:t>
      </w:r>
    </w:p>
    <w:bookmarkStart w:id="1" w:name="_Toc388575423" w:displacedByCustomXml="next"/>
    <w:sdt>
      <w:sdtPr>
        <w:rPr>
          <w:caps w:val="0"/>
          <w:color w:val="auto"/>
          <w:spacing w:val="0"/>
          <w:sz w:val="20"/>
          <w:szCs w:val="20"/>
        </w:rPr>
        <w:id w:val="769982531"/>
        <w:docPartObj>
          <w:docPartGallery w:val="Table of Contents"/>
          <w:docPartUnique/>
        </w:docPartObj>
      </w:sdtPr>
      <w:sdtEndPr>
        <w:rPr>
          <w:b/>
          <w:bCs/>
        </w:rPr>
      </w:sdtEndPr>
      <w:sdtContent>
        <w:p w:rsidR="004002FA" w:rsidRPr="004002FA" w:rsidRDefault="004002FA" w:rsidP="004002FA">
          <w:pPr>
            <w:pStyle w:val="Cabealho1"/>
          </w:pPr>
          <w:r w:rsidRPr="004002FA">
            <w:t>Sumário</w:t>
          </w:r>
          <w:bookmarkEnd w:id="1"/>
        </w:p>
        <w:p w:rsidR="00F755A7" w:rsidRPr="00F755A7" w:rsidRDefault="006B25B7">
          <w:pPr>
            <w:pStyle w:val="ndice1"/>
            <w:rPr>
              <w:rFonts w:cstheme="minorBidi"/>
              <w:noProof/>
              <w:sz w:val="20"/>
              <w:szCs w:val="20"/>
            </w:rPr>
          </w:pPr>
          <w:r w:rsidRPr="00010EC0">
            <w:fldChar w:fldCharType="begin"/>
          </w:r>
          <w:r w:rsidR="004002FA" w:rsidRPr="00010EC0">
            <w:instrText xml:space="preserve"> TOC \o "1-3" \h \z \u </w:instrText>
          </w:r>
          <w:r w:rsidRPr="00010EC0">
            <w:fldChar w:fldCharType="separate"/>
          </w:r>
          <w:hyperlink w:anchor="_Toc388575423" w:history="1">
            <w:r w:rsidR="00F755A7" w:rsidRPr="00F755A7">
              <w:rPr>
                <w:rStyle w:val="Hiperligao"/>
                <w:noProof/>
                <w:sz w:val="20"/>
                <w:szCs w:val="20"/>
              </w:rPr>
              <w:t>1</w:t>
            </w:r>
            <w:r w:rsidR="00F755A7" w:rsidRPr="00F755A7">
              <w:rPr>
                <w:rFonts w:cstheme="minorBidi"/>
                <w:noProof/>
                <w:sz w:val="20"/>
                <w:szCs w:val="20"/>
              </w:rPr>
              <w:tab/>
            </w:r>
            <w:r w:rsidR="00F755A7" w:rsidRPr="00F755A7">
              <w:rPr>
                <w:rStyle w:val="Hiperligao"/>
                <w:noProof/>
                <w:sz w:val="20"/>
                <w:szCs w:val="20"/>
              </w:rPr>
              <w:t>Sumário</w:t>
            </w:r>
            <w:r w:rsidR="00F755A7" w:rsidRPr="00F755A7">
              <w:rPr>
                <w:noProof/>
                <w:webHidden/>
                <w:sz w:val="20"/>
                <w:szCs w:val="20"/>
              </w:rPr>
              <w:tab/>
            </w:r>
            <w:r w:rsidR="00F755A7" w:rsidRPr="00F755A7">
              <w:rPr>
                <w:noProof/>
                <w:webHidden/>
                <w:sz w:val="20"/>
                <w:szCs w:val="20"/>
              </w:rPr>
              <w:fldChar w:fldCharType="begin"/>
            </w:r>
            <w:r w:rsidR="00F755A7" w:rsidRPr="00F755A7">
              <w:rPr>
                <w:noProof/>
                <w:webHidden/>
                <w:sz w:val="20"/>
                <w:szCs w:val="20"/>
              </w:rPr>
              <w:instrText xml:space="preserve"> PAGEREF _Toc388575423 \h </w:instrText>
            </w:r>
            <w:r w:rsidR="00F755A7" w:rsidRPr="00F755A7">
              <w:rPr>
                <w:noProof/>
                <w:webHidden/>
                <w:sz w:val="20"/>
                <w:szCs w:val="20"/>
              </w:rPr>
            </w:r>
            <w:r w:rsidR="00F755A7" w:rsidRPr="00F755A7">
              <w:rPr>
                <w:noProof/>
                <w:webHidden/>
                <w:sz w:val="20"/>
                <w:szCs w:val="20"/>
              </w:rPr>
              <w:fldChar w:fldCharType="separate"/>
            </w:r>
            <w:r w:rsidR="00B7248B">
              <w:rPr>
                <w:noProof/>
                <w:webHidden/>
                <w:sz w:val="20"/>
                <w:szCs w:val="20"/>
              </w:rPr>
              <w:t>2</w:t>
            </w:r>
            <w:r w:rsidR="00F755A7" w:rsidRPr="00F755A7">
              <w:rPr>
                <w:noProof/>
                <w:webHidden/>
                <w:sz w:val="20"/>
                <w:szCs w:val="20"/>
              </w:rPr>
              <w:fldChar w:fldCharType="end"/>
            </w:r>
          </w:hyperlink>
        </w:p>
        <w:p w:rsidR="00F755A7" w:rsidRPr="00F755A7" w:rsidRDefault="00232724">
          <w:pPr>
            <w:pStyle w:val="ndice1"/>
            <w:rPr>
              <w:rFonts w:cstheme="minorBidi"/>
              <w:noProof/>
              <w:sz w:val="20"/>
              <w:szCs w:val="20"/>
            </w:rPr>
          </w:pPr>
          <w:hyperlink w:anchor="_Toc388575424" w:history="1">
            <w:r w:rsidR="00F755A7" w:rsidRPr="00F755A7">
              <w:rPr>
                <w:rStyle w:val="Hiperligao"/>
                <w:noProof/>
                <w:sz w:val="20"/>
                <w:szCs w:val="20"/>
              </w:rPr>
              <w:t>2</w:t>
            </w:r>
            <w:r w:rsidR="00F755A7" w:rsidRPr="00F755A7">
              <w:rPr>
                <w:rFonts w:cstheme="minorBidi"/>
                <w:noProof/>
                <w:sz w:val="20"/>
                <w:szCs w:val="20"/>
              </w:rPr>
              <w:tab/>
            </w:r>
            <w:r w:rsidR="00F755A7" w:rsidRPr="00F755A7">
              <w:rPr>
                <w:rStyle w:val="Hiperligao"/>
                <w:noProof/>
                <w:sz w:val="20"/>
                <w:szCs w:val="20"/>
              </w:rPr>
              <w:t>Apresentação</w:t>
            </w:r>
            <w:r w:rsidR="00F755A7" w:rsidRPr="00F755A7">
              <w:rPr>
                <w:noProof/>
                <w:webHidden/>
                <w:sz w:val="20"/>
                <w:szCs w:val="20"/>
              </w:rPr>
              <w:tab/>
            </w:r>
            <w:r w:rsidR="00F755A7" w:rsidRPr="00F755A7">
              <w:rPr>
                <w:noProof/>
                <w:webHidden/>
                <w:sz w:val="20"/>
                <w:szCs w:val="20"/>
              </w:rPr>
              <w:fldChar w:fldCharType="begin"/>
            </w:r>
            <w:r w:rsidR="00F755A7" w:rsidRPr="00F755A7">
              <w:rPr>
                <w:noProof/>
                <w:webHidden/>
                <w:sz w:val="20"/>
                <w:szCs w:val="20"/>
              </w:rPr>
              <w:instrText xml:space="preserve"> PAGEREF _Toc388575424 \h </w:instrText>
            </w:r>
            <w:r w:rsidR="00F755A7" w:rsidRPr="00F755A7">
              <w:rPr>
                <w:noProof/>
                <w:webHidden/>
                <w:sz w:val="20"/>
                <w:szCs w:val="20"/>
              </w:rPr>
            </w:r>
            <w:r w:rsidR="00F755A7" w:rsidRPr="00F755A7">
              <w:rPr>
                <w:noProof/>
                <w:webHidden/>
                <w:sz w:val="20"/>
                <w:szCs w:val="20"/>
              </w:rPr>
              <w:fldChar w:fldCharType="separate"/>
            </w:r>
            <w:r w:rsidR="00B7248B">
              <w:rPr>
                <w:noProof/>
                <w:webHidden/>
                <w:sz w:val="20"/>
                <w:szCs w:val="20"/>
              </w:rPr>
              <w:t>3</w:t>
            </w:r>
            <w:r w:rsidR="00F755A7" w:rsidRPr="00F755A7">
              <w:rPr>
                <w:noProof/>
                <w:webHidden/>
                <w:sz w:val="20"/>
                <w:szCs w:val="20"/>
              </w:rPr>
              <w:fldChar w:fldCharType="end"/>
            </w:r>
          </w:hyperlink>
        </w:p>
        <w:p w:rsidR="00F755A7" w:rsidRPr="00F755A7" w:rsidRDefault="00232724">
          <w:pPr>
            <w:pStyle w:val="ndice2"/>
            <w:tabs>
              <w:tab w:val="left" w:pos="880"/>
              <w:tab w:val="right" w:leader="dot" w:pos="8494"/>
            </w:tabs>
            <w:rPr>
              <w:noProof/>
              <w:lang w:eastAsia="pt-BR"/>
            </w:rPr>
          </w:pPr>
          <w:hyperlink w:anchor="_Toc388575425" w:history="1">
            <w:r w:rsidR="00F755A7" w:rsidRPr="00F755A7">
              <w:rPr>
                <w:rStyle w:val="Hiperligao"/>
                <w:noProof/>
              </w:rPr>
              <w:t>2.1</w:t>
            </w:r>
            <w:r w:rsidR="00F755A7" w:rsidRPr="00F755A7">
              <w:rPr>
                <w:noProof/>
                <w:lang w:eastAsia="pt-BR"/>
              </w:rPr>
              <w:tab/>
            </w:r>
            <w:r w:rsidR="00F755A7" w:rsidRPr="00F755A7">
              <w:rPr>
                <w:rStyle w:val="Hiperligao"/>
                <w:noProof/>
              </w:rPr>
              <w:t>Região estudada</w:t>
            </w:r>
            <w:r w:rsidR="00F755A7" w:rsidRPr="00F755A7">
              <w:rPr>
                <w:noProof/>
                <w:webHidden/>
              </w:rPr>
              <w:tab/>
            </w:r>
            <w:r w:rsidR="00F755A7" w:rsidRPr="00F755A7">
              <w:rPr>
                <w:noProof/>
                <w:webHidden/>
              </w:rPr>
              <w:fldChar w:fldCharType="begin"/>
            </w:r>
            <w:r w:rsidR="00F755A7" w:rsidRPr="00F755A7">
              <w:rPr>
                <w:noProof/>
                <w:webHidden/>
              </w:rPr>
              <w:instrText xml:space="preserve"> PAGEREF _Toc388575425 \h </w:instrText>
            </w:r>
            <w:r w:rsidR="00F755A7" w:rsidRPr="00F755A7">
              <w:rPr>
                <w:noProof/>
                <w:webHidden/>
              </w:rPr>
            </w:r>
            <w:r w:rsidR="00F755A7" w:rsidRPr="00F755A7">
              <w:rPr>
                <w:noProof/>
                <w:webHidden/>
              </w:rPr>
              <w:fldChar w:fldCharType="separate"/>
            </w:r>
            <w:r w:rsidR="00B7248B">
              <w:rPr>
                <w:noProof/>
                <w:webHidden/>
              </w:rPr>
              <w:t>3</w:t>
            </w:r>
            <w:r w:rsidR="00F755A7" w:rsidRPr="00F755A7">
              <w:rPr>
                <w:noProof/>
                <w:webHidden/>
              </w:rPr>
              <w:fldChar w:fldCharType="end"/>
            </w:r>
          </w:hyperlink>
        </w:p>
        <w:p w:rsidR="00F755A7" w:rsidRPr="00F755A7" w:rsidRDefault="00232724">
          <w:pPr>
            <w:pStyle w:val="ndice2"/>
            <w:tabs>
              <w:tab w:val="left" w:pos="880"/>
              <w:tab w:val="right" w:leader="dot" w:pos="8494"/>
            </w:tabs>
            <w:rPr>
              <w:noProof/>
              <w:lang w:eastAsia="pt-BR"/>
            </w:rPr>
          </w:pPr>
          <w:hyperlink w:anchor="_Toc388575426" w:history="1">
            <w:r w:rsidR="00F755A7" w:rsidRPr="00F755A7">
              <w:rPr>
                <w:rStyle w:val="Hiperligao"/>
                <w:noProof/>
              </w:rPr>
              <w:t>2.2</w:t>
            </w:r>
            <w:r w:rsidR="00F755A7" w:rsidRPr="00F755A7">
              <w:rPr>
                <w:noProof/>
                <w:lang w:eastAsia="pt-BR"/>
              </w:rPr>
              <w:tab/>
            </w:r>
            <w:r w:rsidR="00F755A7" w:rsidRPr="00F755A7">
              <w:rPr>
                <w:rStyle w:val="Hiperligao"/>
                <w:noProof/>
              </w:rPr>
              <w:t>Situação do setor</w:t>
            </w:r>
            <w:r w:rsidR="00F755A7" w:rsidRPr="00F755A7">
              <w:rPr>
                <w:noProof/>
                <w:webHidden/>
              </w:rPr>
              <w:tab/>
            </w:r>
            <w:r w:rsidR="00F755A7" w:rsidRPr="00F755A7">
              <w:rPr>
                <w:noProof/>
                <w:webHidden/>
              </w:rPr>
              <w:fldChar w:fldCharType="begin"/>
            </w:r>
            <w:r w:rsidR="00F755A7" w:rsidRPr="00F755A7">
              <w:rPr>
                <w:noProof/>
                <w:webHidden/>
              </w:rPr>
              <w:instrText xml:space="preserve"> PAGEREF _Toc388575426 \h </w:instrText>
            </w:r>
            <w:r w:rsidR="00F755A7" w:rsidRPr="00F755A7">
              <w:rPr>
                <w:noProof/>
                <w:webHidden/>
              </w:rPr>
            </w:r>
            <w:r w:rsidR="00F755A7" w:rsidRPr="00F755A7">
              <w:rPr>
                <w:noProof/>
                <w:webHidden/>
              </w:rPr>
              <w:fldChar w:fldCharType="separate"/>
            </w:r>
            <w:r w:rsidR="00B7248B">
              <w:rPr>
                <w:noProof/>
                <w:webHidden/>
              </w:rPr>
              <w:t>3</w:t>
            </w:r>
            <w:r w:rsidR="00F755A7" w:rsidRPr="00F755A7">
              <w:rPr>
                <w:noProof/>
                <w:webHidden/>
              </w:rPr>
              <w:fldChar w:fldCharType="end"/>
            </w:r>
          </w:hyperlink>
        </w:p>
        <w:p w:rsidR="00F755A7" w:rsidRPr="00F755A7" w:rsidRDefault="00232724">
          <w:pPr>
            <w:pStyle w:val="ndice2"/>
            <w:tabs>
              <w:tab w:val="left" w:pos="880"/>
              <w:tab w:val="right" w:leader="dot" w:pos="8494"/>
            </w:tabs>
            <w:rPr>
              <w:noProof/>
              <w:lang w:eastAsia="pt-BR"/>
            </w:rPr>
          </w:pPr>
          <w:hyperlink w:anchor="_Toc388575427" w:history="1">
            <w:r w:rsidR="00F755A7" w:rsidRPr="00F755A7">
              <w:rPr>
                <w:rStyle w:val="Hiperligao"/>
                <w:noProof/>
              </w:rPr>
              <w:t>2.3</w:t>
            </w:r>
            <w:r w:rsidR="00F755A7" w:rsidRPr="00F755A7">
              <w:rPr>
                <w:noProof/>
                <w:lang w:eastAsia="pt-BR"/>
              </w:rPr>
              <w:tab/>
            </w:r>
            <w:r w:rsidR="00F755A7" w:rsidRPr="00F755A7">
              <w:rPr>
                <w:rStyle w:val="Hiperligao"/>
                <w:noProof/>
              </w:rPr>
              <w:t>Preço</w:t>
            </w:r>
            <w:r w:rsidR="00F755A7" w:rsidRPr="00F755A7">
              <w:rPr>
                <w:noProof/>
                <w:webHidden/>
              </w:rPr>
              <w:tab/>
            </w:r>
            <w:r w:rsidR="00F755A7" w:rsidRPr="00F755A7">
              <w:rPr>
                <w:noProof/>
                <w:webHidden/>
              </w:rPr>
              <w:fldChar w:fldCharType="begin"/>
            </w:r>
            <w:r w:rsidR="00F755A7" w:rsidRPr="00F755A7">
              <w:rPr>
                <w:noProof/>
                <w:webHidden/>
              </w:rPr>
              <w:instrText xml:space="preserve"> PAGEREF _Toc388575427 \h </w:instrText>
            </w:r>
            <w:r w:rsidR="00F755A7" w:rsidRPr="00F755A7">
              <w:rPr>
                <w:noProof/>
                <w:webHidden/>
              </w:rPr>
            </w:r>
            <w:r w:rsidR="00F755A7" w:rsidRPr="00F755A7">
              <w:rPr>
                <w:noProof/>
                <w:webHidden/>
              </w:rPr>
              <w:fldChar w:fldCharType="separate"/>
            </w:r>
            <w:r w:rsidR="00B7248B">
              <w:rPr>
                <w:noProof/>
                <w:webHidden/>
              </w:rPr>
              <w:t>4</w:t>
            </w:r>
            <w:r w:rsidR="00F755A7" w:rsidRPr="00F755A7">
              <w:rPr>
                <w:noProof/>
                <w:webHidden/>
              </w:rPr>
              <w:fldChar w:fldCharType="end"/>
            </w:r>
          </w:hyperlink>
        </w:p>
        <w:p w:rsidR="00F755A7" w:rsidRPr="00F755A7" w:rsidRDefault="00232724">
          <w:pPr>
            <w:pStyle w:val="ndice2"/>
            <w:tabs>
              <w:tab w:val="left" w:pos="880"/>
              <w:tab w:val="right" w:leader="dot" w:pos="8494"/>
            </w:tabs>
            <w:rPr>
              <w:noProof/>
              <w:lang w:eastAsia="pt-BR"/>
            </w:rPr>
          </w:pPr>
          <w:hyperlink w:anchor="_Toc388575428" w:history="1">
            <w:r w:rsidR="00F755A7" w:rsidRPr="00F755A7">
              <w:rPr>
                <w:rStyle w:val="Hiperligao"/>
                <w:noProof/>
              </w:rPr>
              <w:t>2.4</w:t>
            </w:r>
            <w:r w:rsidR="00F755A7" w:rsidRPr="00F755A7">
              <w:rPr>
                <w:noProof/>
                <w:lang w:eastAsia="pt-BR"/>
              </w:rPr>
              <w:tab/>
            </w:r>
            <w:r w:rsidR="00F755A7" w:rsidRPr="00F755A7">
              <w:rPr>
                <w:rStyle w:val="Hiperligao"/>
                <w:noProof/>
              </w:rPr>
              <w:t>Gestão empresarial</w:t>
            </w:r>
            <w:r w:rsidR="00F755A7" w:rsidRPr="00F755A7">
              <w:rPr>
                <w:noProof/>
                <w:webHidden/>
              </w:rPr>
              <w:tab/>
            </w:r>
            <w:r w:rsidR="00F755A7" w:rsidRPr="00F755A7">
              <w:rPr>
                <w:noProof/>
                <w:webHidden/>
              </w:rPr>
              <w:fldChar w:fldCharType="begin"/>
            </w:r>
            <w:r w:rsidR="00F755A7" w:rsidRPr="00F755A7">
              <w:rPr>
                <w:noProof/>
                <w:webHidden/>
              </w:rPr>
              <w:instrText xml:space="preserve"> PAGEREF _Toc388575428 \h </w:instrText>
            </w:r>
            <w:r w:rsidR="00F755A7" w:rsidRPr="00F755A7">
              <w:rPr>
                <w:noProof/>
                <w:webHidden/>
              </w:rPr>
            </w:r>
            <w:r w:rsidR="00F755A7" w:rsidRPr="00F755A7">
              <w:rPr>
                <w:noProof/>
                <w:webHidden/>
              </w:rPr>
              <w:fldChar w:fldCharType="separate"/>
            </w:r>
            <w:r w:rsidR="00B7248B">
              <w:rPr>
                <w:noProof/>
                <w:webHidden/>
              </w:rPr>
              <w:t>4</w:t>
            </w:r>
            <w:r w:rsidR="00F755A7" w:rsidRPr="00F755A7">
              <w:rPr>
                <w:noProof/>
                <w:webHidden/>
              </w:rPr>
              <w:fldChar w:fldCharType="end"/>
            </w:r>
          </w:hyperlink>
        </w:p>
        <w:p w:rsidR="00F755A7" w:rsidRPr="00F755A7" w:rsidRDefault="00232724">
          <w:pPr>
            <w:pStyle w:val="ndice2"/>
            <w:tabs>
              <w:tab w:val="left" w:pos="880"/>
              <w:tab w:val="right" w:leader="dot" w:pos="8494"/>
            </w:tabs>
            <w:rPr>
              <w:noProof/>
              <w:lang w:eastAsia="pt-BR"/>
            </w:rPr>
          </w:pPr>
          <w:hyperlink w:anchor="_Toc388575429" w:history="1">
            <w:r w:rsidR="00F755A7" w:rsidRPr="00F755A7">
              <w:rPr>
                <w:rStyle w:val="Hiperligao"/>
                <w:noProof/>
              </w:rPr>
              <w:t>2.5</w:t>
            </w:r>
            <w:r w:rsidR="00F755A7" w:rsidRPr="00F755A7">
              <w:rPr>
                <w:noProof/>
                <w:lang w:eastAsia="pt-BR"/>
              </w:rPr>
              <w:tab/>
            </w:r>
            <w:r w:rsidR="00F755A7" w:rsidRPr="00F755A7">
              <w:rPr>
                <w:rStyle w:val="Hiperligao"/>
                <w:noProof/>
              </w:rPr>
              <w:t>Comportamento dos Gestores</w:t>
            </w:r>
            <w:r w:rsidR="00F755A7" w:rsidRPr="00F755A7">
              <w:rPr>
                <w:noProof/>
                <w:webHidden/>
              </w:rPr>
              <w:tab/>
            </w:r>
            <w:r w:rsidR="00F755A7" w:rsidRPr="00F755A7">
              <w:rPr>
                <w:noProof/>
                <w:webHidden/>
              </w:rPr>
              <w:fldChar w:fldCharType="begin"/>
            </w:r>
            <w:r w:rsidR="00F755A7" w:rsidRPr="00F755A7">
              <w:rPr>
                <w:noProof/>
                <w:webHidden/>
              </w:rPr>
              <w:instrText xml:space="preserve"> PAGEREF _Toc388575429 \h </w:instrText>
            </w:r>
            <w:r w:rsidR="00F755A7" w:rsidRPr="00F755A7">
              <w:rPr>
                <w:noProof/>
                <w:webHidden/>
              </w:rPr>
            </w:r>
            <w:r w:rsidR="00F755A7" w:rsidRPr="00F755A7">
              <w:rPr>
                <w:noProof/>
                <w:webHidden/>
              </w:rPr>
              <w:fldChar w:fldCharType="separate"/>
            </w:r>
            <w:r w:rsidR="00B7248B">
              <w:rPr>
                <w:noProof/>
                <w:webHidden/>
              </w:rPr>
              <w:t>4</w:t>
            </w:r>
            <w:r w:rsidR="00F755A7" w:rsidRPr="00F755A7">
              <w:rPr>
                <w:noProof/>
                <w:webHidden/>
              </w:rPr>
              <w:fldChar w:fldCharType="end"/>
            </w:r>
          </w:hyperlink>
        </w:p>
        <w:p w:rsidR="00F755A7" w:rsidRPr="00F755A7" w:rsidRDefault="00232724">
          <w:pPr>
            <w:pStyle w:val="ndice1"/>
            <w:rPr>
              <w:rFonts w:cstheme="minorBidi"/>
              <w:noProof/>
              <w:sz w:val="20"/>
              <w:szCs w:val="20"/>
            </w:rPr>
          </w:pPr>
          <w:hyperlink w:anchor="_Toc388575430" w:history="1">
            <w:r w:rsidR="00F755A7" w:rsidRPr="00F755A7">
              <w:rPr>
                <w:rStyle w:val="Hiperligao"/>
                <w:noProof/>
                <w:sz w:val="20"/>
                <w:szCs w:val="20"/>
              </w:rPr>
              <w:t>3</w:t>
            </w:r>
            <w:r w:rsidR="00F755A7" w:rsidRPr="00F755A7">
              <w:rPr>
                <w:rFonts w:cstheme="minorBidi"/>
                <w:noProof/>
                <w:sz w:val="20"/>
                <w:szCs w:val="20"/>
              </w:rPr>
              <w:tab/>
            </w:r>
            <w:r w:rsidR="00F755A7" w:rsidRPr="00F755A7">
              <w:rPr>
                <w:rStyle w:val="Hiperligao"/>
                <w:noProof/>
                <w:sz w:val="20"/>
                <w:szCs w:val="20"/>
              </w:rPr>
              <w:t>Objetivo</w:t>
            </w:r>
            <w:r w:rsidR="00F755A7" w:rsidRPr="00F755A7">
              <w:rPr>
                <w:noProof/>
                <w:webHidden/>
                <w:sz w:val="20"/>
                <w:szCs w:val="20"/>
              </w:rPr>
              <w:tab/>
            </w:r>
            <w:r w:rsidR="00F755A7" w:rsidRPr="00F755A7">
              <w:rPr>
                <w:noProof/>
                <w:webHidden/>
                <w:sz w:val="20"/>
                <w:szCs w:val="20"/>
              </w:rPr>
              <w:fldChar w:fldCharType="begin"/>
            </w:r>
            <w:r w:rsidR="00F755A7" w:rsidRPr="00F755A7">
              <w:rPr>
                <w:noProof/>
                <w:webHidden/>
                <w:sz w:val="20"/>
                <w:szCs w:val="20"/>
              </w:rPr>
              <w:instrText xml:space="preserve"> PAGEREF _Toc388575430 \h </w:instrText>
            </w:r>
            <w:r w:rsidR="00F755A7" w:rsidRPr="00F755A7">
              <w:rPr>
                <w:noProof/>
                <w:webHidden/>
                <w:sz w:val="20"/>
                <w:szCs w:val="20"/>
              </w:rPr>
            </w:r>
            <w:r w:rsidR="00F755A7" w:rsidRPr="00F755A7">
              <w:rPr>
                <w:noProof/>
                <w:webHidden/>
                <w:sz w:val="20"/>
                <w:szCs w:val="20"/>
              </w:rPr>
              <w:fldChar w:fldCharType="separate"/>
            </w:r>
            <w:r w:rsidR="00B7248B">
              <w:rPr>
                <w:noProof/>
                <w:webHidden/>
                <w:sz w:val="20"/>
                <w:szCs w:val="20"/>
              </w:rPr>
              <w:t>5</w:t>
            </w:r>
            <w:r w:rsidR="00F755A7" w:rsidRPr="00F755A7">
              <w:rPr>
                <w:noProof/>
                <w:webHidden/>
                <w:sz w:val="20"/>
                <w:szCs w:val="20"/>
              </w:rPr>
              <w:fldChar w:fldCharType="end"/>
            </w:r>
          </w:hyperlink>
        </w:p>
        <w:p w:rsidR="00F755A7" w:rsidRPr="00F755A7" w:rsidRDefault="00232724">
          <w:pPr>
            <w:pStyle w:val="ndice2"/>
            <w:tabs>
              <w:tab w:val="left" w:pos="880"/>
              <w:tab w:val="right" w:leader="dot" w:pos="8494"/>
            </w:tabs>
            <w:rPr>
              <w:noProof/>
              <w:lang w:eastAsia="pt-BR"/>
            </w:rPr>
          </w:pPr>
          <w:hyperlink w:anchor="_Toc388575431" w:history="1">
            <w:r w:rsidR="00F755A7" w:rsidRPr="00F755A7">
              <w:rPr>
                <w:rStyle w:val="Hiperligao"/>
                <w:noProof/>
              </w:rPr>
              <w:t>3.1</w:t>
            </w:r>
            <w:r w:rsidR="00F755A7" w:rsidRPr="00F755A7">
              <w:rPr>
                <w:noProof/>
                <w:lang w:eastAsia="pt-BR"/>
              </w:rPr>
              <w:tab/>
            </w:r>
            <w:r w:rsidR="00F755A7" w:rsidRPr="00F755A7">
              <w:rPr>
                <w:rStyle w:val="Hiperligao"/>
                <w:noProof/>
              </w:rPr>
              <w:t>Objetivo Geral</w:t>
            </w:r>
            <w:r w:rsidR="00F755A7" w:rsidRPr="00F755A7">
              <w:rPr>
                <w:noProof/>
                <w:webHidden/>
              </w:rPr>
              <w:tab/>
            </w:r>
            <w:r w:rsidR="00F755A7" w:rsidRPr="00F755A7">
              <w:rPr>
                <w:noProof/>
                <w:webHidden/>
              </w:rPr>
              <w:fldChar w:fldCharType="begin"/>
            </w:r>
            <w:r w:rsidR="00F755A7" w:rsidRPr="00F755A7">
              <w:rPr>
                <w:noProof/>
                <w:webHidden/>
              </w:rPr>
              <w:instrText xml:space="preserve"> PAGEREF _Toc388575431 \h </w:instrText>
            </w:r>
            <w:r w:rsidR="00F755A7" w:rsidRPr="00F755A7">
              <w:rPr>
                <w:noProof/>
                <w:webHidden/>
              </w:rPr>
            </w:r>
            <w:r w:rsidR="00F755A7" w:rsidRPr="00F755A7">
              <w:rPr>
                <w:noProof/>
                <w:webHidden/>
              </w:rPr>
              <w:fldChar w:fldCharType="separate"/>
            </w:r>
            <w:r w:rsidR="00B7248B">
              <w:rPr>
                <w:noProof/>
                <w:webHidden/>
              </w:rPr>
              <w:t>5</w:t>
            </w:r>
            <w:r w:rsidR="00F755A7" w:rsidRPr="00F755A7">
              <w:rPr>
                <w:noProof/>
                <w:webHidden/>
              </w:rPr>
              <w:fldChar w:fldCharType="end"/>
            </w:r>
          </w:hyperlink>
        </w:p>
        <w:p w:rsidR="00F755A7" w:rsidRPr="00F755A7" w:rsidRDefault="00232724">
          <w:pPr>
            <w:pStyle w:val="ndice2"/>
            <w:tabs>
              <w:tab w:val="left" w:pos="880"/>
              <w:tab w:val="right" w:leader="dot" w:pos="8494"/>
            </w:tabs>
            <w:rPr>
              <w:noProof/>
              <w:lang w:eastAsia="pt-BR"/>
            </w:rPr>
          </w:pPr>
          <w:hyperlink w:anchor="_Toc388575432" w:history="1">
            <w:r w:rsidR="00F755A7" w:rsidRPr="00F755A7">
              <w:rPr>
                <w:rStyle w:val="Hiperligao"/>
                <w:noProof/>
              </w:rPr>
              <w:t>3.2</w:t>
            </w:r>
            <w:r w:rsidR="00F755A7" w:rsidRPr="00F755A7">
              <w:rPr>
                <w:noProof/>
                <w:lang w:eastAsia="pt-BR"/>
              </w:rPr>
              <w:tab/>
            </w:r>
            <w:r w:rsidR="00F755A7" w:rsidRPr="00F755A7">
              <w:rPr>
                <w:rStyle w:val="Hiperligao"/>
                <w:noProof/>
              </w:rPr>
              <w:t>Objetivo Especifico</w:t>
            </w:r>
            <w:r w:rsidR="00F755A7" w:rsidRPr="00F755A7">
              <w:rPr>
                <w:noProof/>
                <w:webHidden/>
              </w:rPr>
              <w:tab/>
            </w:r>
            <w:r w:rsidR="00F755A7" w:rsidRPr="00F755A7">
              <w:rPr>
                <w:noProof/>
                <w:webHidden/>
              </w:rPr>
              <w:fldChar w:fldCharType="begin"/>
            </w:r>
            <w:r w:rsidR="00F755A7" w:rsidRPr="00F755A7">
              <w:rPr>
                <w:noProof/>
                <w:webHidden/>
              </w:rPr>
              <w:instrText xml:space="preserve"> PAGEREF _Toc388575432 \h </w:instrText>
            </w:r>
            <w:r w:rsidR="00F755A7" w:rsidRPr="00F755A7">
              <w:rPr>
                <w:noProof/>
                <w:webHidden/>
              </w:rPr>
            </w:r>
            <w:r w:rsidR="00F755A7" w:rsidRPr="00F755A7">
              <w:rPr>
                <w:noProof/>
                <w:webHidden/>
              </w:rPr>
              <w:fldChar w:fldCharType="separate"/>
            </w:r>
            <w:r w:rsidR="00B7248B">
              <w:rPr>
                <w:noProof/>
                <w:webHidden/>
              </w:rPr>
              <w:t>5</w:t>
            </w:r>
            <w:r w:rsidR="00F755A7" w:rsidRPr="00F755A7">
              <w:rPr>
                <w:noProof/>
                <w:webHidden/>
              </w:rPr>
              <w:fldChar w:fldCharType="end"/>
            </w:r>
          </w:hyperlink>
        </w:p>
        <w:p w:rsidR="00F755A7" w:rsidRPr="00F755A7" w:rsidRDefault="00232724">
          <w:pPr>
            <w:pStyle w:val="ndice1"/>
            <w:rPr>
              <w:rFonts w:cstheme="minorBidi"/>
              <w:noProof/>
              <w:sz w:val="20"/>
              <w:szCs w:val="20"/>
            </w:rPr>
          </w:pPr>
          <w:hyperlink w:anchor="_Toc388575433" w:history="1">
            <w:r w:rsidR="00F755A7" w:rsidRPr="00F755A7">
              <w:rPr>
                <w:rStyle w:val="Hiperligao"/>
                <w:noProof/>
                <w:sz w:val="20"/>
                <w:szCs w:val="20"/>
              </w:rPr>
              <w:t>4</w:t>
            </w:r>
            <w:r w:rsidR="00F755A7" w:rsidRPr="00F755A7">
              <w:rPr>
                <w:rFonts w:cstheme="minorBidi"/>
                <w:noProof/>
                <w:sz w:val="20"/>
                <w:szCs w:val="20"/>
              </w:rPr>
              <w:tab/>
            </w:r>
            <w:r w:rsidR="00F755A7" w:rsidRPr="00F755A7">
              <w:rPr>
                <w:rStyle w:val="Hiperligao"/>
                <w:noProof/>
                <w:sz w:val="20"/>
                <w:szCs w:val="20"/>
              </w:rPr>
              <w:t>Metodologia</w:t>
            </w:r>
            <w:r w:rsidR="00F755A7" w:rsidRPr="00F755A7">
              <w:rPr>
                <w:noProof/>
                <w:webHidden/>
                <w:sz w:val="20"/>
                <w:szCs w:val="20"/>
              </w:rPr>
              <w:tab/>
            </w:r>
            <w:r w:rsidR="00F755A7" w:rsidRPr="00F755A7">
              <w:rPr>
                <w:noProof/>
                <w:webHidden/>
                <w:sz w:val="20"/>
                <w:szCs w:val="20"/>
              </w:rPr>
              <w:fldChar w:fldCharType="begin"/>
            </w:r>
            <w:r w:rsidR="00F755A7" w:rsidRPr="00F755A7">
              <w:rPr>
                <w:noProof/>
                <w:webHidden/>
                <w:sz w:val="20"/>
                <w:szCs w:val="20"/>
              </w:rPr>
              <w:instrText xml:space="preserve"> PAGEREF _Toc388575433 \h </w:instrText>
            </w:r>
            <w:r w:rsidR="00F755A7" w:rsidRPr="00F755A7">
              <w:rPr>
                <w:noProof/>
                <w:webHidden/>
                <w:sz w:val="20"/>
                <w:szCs w:val="20"/>
              </w:rPr>
            </w:r>
            <w:r w:rsidR="00F755A7" w:rsidRPr="00F755A7">
              <w:rPr>
                <w:noProof/>
                <w:webHidden/>
                <w:sz w:val="20"/>
                <w:szCs w:val="20"/>
              </w:rPr>
              <w:fldChar w:fldCharType="separate"/>
            </w:r>
            <w:r w:rsidR="00B7248B">
              <w:rPr>
                <w:noProof/>
                <w:webHidden/>
                <w:sz w:val="20"/>
                <w:szCs w:val="20"/>
              </w:rPr>
              <w:t>5</w:t>
            </w:r>
            <w:r w:rsidR="00F755A7" w:rsidRPr="00F755A7">
              <w:rPr>
                <w:noProof/>
                <w:webHidden/>
                <w:sz w:val="20"/>
                <w:szCs w:val="20"/>
              </w:rPr>
              <w:fldChar w:fldCharType="end"/>
            </w:r>
          </w:hyperlink>
        </w:p>
        <w:p w:rsidR="00F755A7" w:rsidRPr="00F755A7" w:rsidRDefault="00232724">
          <w:pPr>
            <w:pStyle w:val="ndice1"/>
            <w:rPr>
              <w:rFonts w:cstheme="minorBidi"/>
              <w:noProof/>
              <w:sz w:val="20"/>
              <w:szCs w:val="20"/>
            </w:rPr>
          </w:pPr>
          <w:hyperlink w:anchor="_Toc388575434" w:history="1">
            <w:r w:rsidR="00F755A7" w:rsidRPr="00F755A7">
              <w:rPr>
                <w:rStyle w:val="Hiperligao"/>
                <w:noProof/>
                <w:sz w:val="20"/>
                <w:szCs w:val="20"/>
              </w:rPr>
              <w:t>5</w:t>
            </w:r>
            <w:r w:rsidR="00F755A7" w:rsidRPr="00F755A7">
              <w:rPr>
                <w:rFonts w:cstheme="minorBidi"/>
                <w:noProof/>
                <w:sz w:val="20"/>
                <w:szCs w:val="20"/>
              </w:rPr>
              <w:tab/>
            </w:r>
            <w:r w:rsidR="00F755A7" w:rsidRPr="00F755A7">
              <w:rPr>
                <w:rStyle w:val="Hiperligao"/>
                <w:noProof/>
                <w:sz w:val="20"/>
                <w:szCs w:val="20"/>
              </w:rPr>
              <w:t>Caracterização do mercado</w:t>
            </w:r>
            <w:r w:rsidR="00F755A7" w:rsidRPr="00F755A7">
              <w:rPr>
                <w:noProof/>
                <w:webHidden/>
                <w:sz w:val="20"/>
                <w:szCs w:val="20"/>
              </w:rPr>
              <w:tab/>
            </w:r>
            <w:r w:rsidR="00F755A7" w:rsidRPr="00F755A7">
              <w:rPr>
                <w:noProof/>
                <w:webHidden/>
                <w:sz w:val="20"/>
                <w:szCs w:val="20"/>
              </w:rPr>
              <w:fldChar w:fldCharType="begin"/>
            </w:r>
            <w:r w:rsidR="00F755A7" w:rsidRPr="00F755A7">
              <w:rPr>
                <w:noProof/>
                <w:webHidden/>
                <w:sz w:val="20"/>
                <w:szCs w:val="20"/>
              </w:rPr>
              <w:instrText xml:space="preserve"> PAGEREF _Toc388575434 \h </w:instrText>
            </w:r>
            <w:r w:rsidR="00F755A7" w:rsidRPr="00F755A7">
              <w:rPr>
                <w:noProof/>
                <w:webHidden/>
                <w:sz w:val="20"/>
                <w:szCs w:val="20"/>
              </w:rPr>
            </w:r>
            <w:r w:rsidR="00F755A7" w:rsidRPr="00F755A7">
              <w:rPr>
                <w:noProof/>
                <w:webHidden/>
                <w:sz w:val="20"/>
                <w:szCs w:val="20"/>
              </w:rPr>
              <w:fldChar w:fldCharType="separate"/>
            </w:r>
            <w:r w:rsidR="00B7248B">
              <w:rPr>
                <w:noProof/>
                <w:webHidden/>
                <w:sz w:val="20"/>
                <w:szCs w:val="20"/>
              </w:rPr>
              <w:t>5</w:t>
            </w:r>
            <w:r w:rsidR="00F755A7" w:rsidRPr="00F755A7">
              <w:rPr>
                <w:noProof/>
                <w:webHidden/>
                <w:sz w:val="20"/>
                <w:szCs w:val="20"/>
              </w:rPr>
              <w:fldChar w:fldCharType="end"/>
            </w:r>
          </w:hyperlink>
        </w:p>
        <w:p w:rsidR="00F755A7" w:rsidRPr="00F755A7" w:rsidRDefault="00232724">
          <w:pPr>
            <w:pStyle w:val="ndice2"/>
            <w:tabs>
              <w:tab w:val="left" w:pos="880"/>
              <w:tab w:val="right" w:leader="dot" w:pos="8494"/>
            </w:tabs>
            <w:rPr>
              <w:noProof/>
              <w:lang w:eastAsia="pt-BR"/>
            </w:rPr>
          </w:pPr>
          <w:hyperlink w:anchor="_Toc388575435" w:history="1">
            <w:r w:rsidR="00F755A7" w:rsidRPr="00F755A7">
              <w:rPr>
                <w:rStyle w:val="Hiperligao"/>
                <w:noProof/>
              </w:rPr>
              <w:t>5.1</w:t>
            </w:r>
            <w:r w:rsidR="00F755A7" w:rsidRPr="00F755A7">
              <w:rPr>
                <w:noProof/>
                <w:lang w:eastAsia="pt-BR"/>
              </w:rPr>
              <w:tab/>
            </w:r>
            <w:r w:rsidR="00F755A7" w:rsidRPr="00F755A7">
              <w:rPr>
                <w:rStyle w:val="Hiperligao"/>
                <w:noProof/>
              </w:rPr>
              <w:t>Ambiente demográfico</w:t>
            </w:r>
            <w:r w:rsidR="00F755A7" w:rsidRPr="00F755A7">
              <w:rPr>
                <w:noProof/>
                <w:webHidden/>
              </w:rPr>
              <w:tab/>
            </w:r>
            <w:r w:rsidR="00F755A7" w:rsidRPr="00F755A7">
              <w:rPr>
                <w:noProof/>
                <w:webHidden/>
              </w:rPr>
              <w:fldChar w:fldCharType="begin"/>
            </w:r>
            <w:r w:rsidR="00F755A7" w:rsidRPr="00F755A7">
              <w:rPr>
                <w:noProof/>
                <w:webHidden/>
              </w:rPr>
              <w:instrText xml:space="preserve"> PAGEREF _Toc388575435 \h </w:instrText>
            </w:r>
            <w:r w:rsidR="00F755A7" w:rsidRPr="00F755A7">
              <w:rPr>
                <w:noProof/>
                <w:webHidden/>
              </w:rPr>
            </w:r>
            <w:r w:rsidR="00F755A7" w:rsidRPr="00F755A7">
              <w:rPr>
                <w:noProof/>
                <w:webHidden/>
              </w:rPr>
              <w:fldChar w:fldCharType="separate"/>
            </w:r>
            <w:r w:rsidR="00B7248B">
              <w:rPr>
                <w:noProof/>
                <w:webHidden/>
              </w:rPr>
              <w:t>6</w:t>
            </w:r>
            <w:r w:rsidR="00F755A7" w:rsidRPr="00F755A7">
              <w:rPr>
                <w:noProof/>
                <w:webHidden/>
              </w:rPr>
              <w:fldChar w:fldCharType="end"/>
            </w:r>
          </w:hyperlink>
        </w:p>
        <w:p w:rsidR="00F755A7" w:rsidRPr="00F755A7" w:rsidRDefault="00232724">
          <w:pPr>
            <w:pStyle w:val="ndice2"/>
            <w:tabs>
              <w:tab w:val="left" w:pos="880"/>
              <w:tab w:val="right" w:leader="dot" w:pos="8494"/>
            </w:tabs>
            <w:rPr>
              <w:noProof/>
              <w:lang w:eastAsia="pt-BR"/>
            </w:rPr>
          </w:pPr>
          <w:hyperlink w:anchor="_Toc388575436" w:history="1">
            <w:r w:rsidR="00F755A7" w:rsidRPr="00F755A7">
              <w:rPr>
                <w:rStyle w:val="Hiperligao"/>
                <w:noProof/>
              </w:rPr>
              <w:t>5.2</w:t>
            </w:r>
            <w:r w:rsidR="00F755A7" w:rsidRPr="00F755A7">
              <w:rPr>
                <w:noProof/>
                <w:lang w:eastAsia="pt-BR"/>
              </w:rPr>
              <w:tab/>
            </w:r>
            <w:r w:rsidR="00F755A7" w:rsidRPr="00F755A7">
              <w:rPr>
                <w:rStyle w:val="Hiperligao"/>
                <w:noProof/>
              </w:rPr>
              <w:t>Ambiente econômico – Mercado Internacional</w:t>
            </w:r>
            <w:r w:rsidR="00F755A7" w:rsidRPr="00F755A7">
              <w:rPr>
                <w:noProof/>
                <w:webHidden/>
              </w:rPr>
              <w:tab/>
            </w:r>
            <w:r w:rsidR="00F755A7" w:rsidRPr="00F755A7">
              <w:rPr>
                <w:noProof/>
                <w:webHidden/>
              </w:rPr>
              <w:fldChar w:fldCharType="begin"/>
            </w:r>
            <w:r w:rsidR="00F755A7" w:rsidRPr="00F755A7">
              <w:rPr>
                <w:noProof/>
                <w:webHidden/>
              </w:rPr>
              <w:instrText xml:space="preserve"> PAGEREF _Toc388575436 \h </w:instrText>
            </w:r>
            <w:r w:rsidR="00F755A7" w:rsidRPr="00F755A7">
              <w:rPr>
                <w:noProof/>
                <w:webHidden/>
              </w:rPr>
            </w:r>
            <w:r w:rsidR="00F755A7" w:rsidRPr="00F755A7">
              <w:rPr>
                <w:noProof/>
                <w:webHidden/>
              </w:rPr>
              <w:fldChar w:fldCharType="separate"/>
            </w:r>
            <w:r w:rsidR="00B7248B">
              <w:rPr>
                <w:noProof/>
                <w:webHidden/>
              </w:rPr>
              <w:t>7</w:t>
            </w:r>
            <w:r w:rsidR="00F755A7" w:rsidRPr="00F755A7">
              <w:rPr>
                <w:noProof/>
                <w:webHidden/>
              </w:rPr>
              <w:fldChar w:fldCharType="end"/>
            </w:r>
          </w:hyperlink>
        </w:p>
        <w:p w:rsidR="00F755A7" w:rsidRPr="00F755A7" w:rsidRDefault="00232724">
          <w:pPr>
            <w:pStyle w:val="ndice2"/>
            <w:tabs>
              <w:tab w:val="left" w:pos="880"/>
              <w:tab w:val="right" w:leader="dot" w:pos="8494"/>
            </w:tabs>
            <w:rPr>
              <w:noProof/>
              <w:lang w:eastAsia="pt-BR"/>
            </w:rPr>
          </w:pPr>
          <w:hyperlink w:anchor="_Toc388575437" w:history="1">
            <w:r w:rsidR="00F755A7" w:rsidRPr="00F755A7">
              <w:rPr>
                <w:rStyle w:val="Hiperligao"/>
                <w:noProof/>
              </w:rPr>
              <w:t>5.3</w:t>
            </w:r>
            <w:r w:rsidR="00F755A7" w:rsidRPr="00F755A7">
              <w:rPr>
                <w:noProof/>
                <w:lang w:eastAsia="pt-BR"/>
              </w:rPr>
              <w:tab/>
            </w:r>
            <w:r w:rsidR="00F755A7" w:rsidRPr="00F755A7">
              <w:rPr>
                <w:rStyle w:val="Hiperligao"/>
                <w:noProof/>
              </w:rPr>
              <w:t>Ambiente econômico – MErcado Nacional</w:t>
            </w:r>
            <w:r w:rsidR="00F755A7" w:rsidRPr="00F755A7">
              <w:rPr>
                <w:noProof/>
                <w:webHidden/>
              </w:rPr>
              <w:tab/>
            </w:r>
            <w:r w:rsidR="00F755A7" w:rsidRPr="00F755A7">
              <w:rPr>
                <w:noProof/>
                <w:webHidden/>
              </w:rPr>
              <w:fldChar w:fldCharType="begin"/>
            </w:r>
            <w:r w:rsidR="00F755A7" w:rsidRPr="00F755A7">
              <w:rPr>
                <w:noProof/>
                <w:webHidden/>
              </w:rPr>
              <w:instrText xml:space="preserve"> PAGEREF _Toc388575437 \h </w:instrText>
            </w:r>
            <w:r w:rsidR="00F755A7" w:rsidRPr="00F755A7">
              <w:rPr>
                <w:noProof/>
                <w:webHidden/>
              </w:rPr>
            </w:r>
            <w:r w:rsidR="00F755A7" w:rsidRPr="00F755A7">
              <w:rPr>
                <w:noProof/>
                <w:webHidden/>
              </w:rPr>
              <w:fldChar w:fldCharType="separate"/>
            </w:r>
            <w:r w:rsidR="00B7248B">
              <w:rPr>
                <w:noProof/>
                <w:webHidden/>
              </w:rPr>
              <w:t>7</w:t>
            </w:r>
            <w:r w:rsidR="00F755A7" w:rsidRPr="00F755A7">
              <w:rPr>
                <w:noProof/>
                <w:webHidden/>
              </w:rPr>
              <w:fldChar w:fldCharType="end"/>
            </w:r>
          </w:hyperlink>
        </w:p>
        <w:p w:rsidR="00F755A7" w:rsidRPr="00F755A7" w:rsidRDefault="00232724">
          <w:pPr>
            <w:pStyle w:val="ndice2"/>
            <w:tabs>
              <w:tab w:val="left" w:pos="880"/>
              <w:tab w:val="right" w:leader="dot" w:pos="8494"/>
            </w:tabs>
            <w:rPr>
              <w:noProof/>
              <w:lang w:eastAsia="pt-BR"/>
            </w:rPr>
          </w:pPr>
          <w:hyperlink w:anchor="_Toc388575438" w:history="1">
            <w:r w:rsidR="00F755A7" w:rsidRPr="00F755A7">
              <w:rPr>
                <w:rStyle w:val="Hiperligao"/>
                <w:noProof/>
              </w:rPr>
              <w:t>5.4</w:t>
            </w:r>
            <w:r w:rsidR="00F755A7" w:rsidRPr="00F755A7">
              <w:rPr>
                <w:noProof/>
                <w:lang w:eastAsia="pt-BR"/>
              </w:rPr>
              <w:tab/>
            </w:r>
            <w:r w:rsidR="00F755A7" w:rsidRPr="00F755A7">
              <w:rPr>
                <w:rStyle w:val="Hiperligao"/>
                <w:noProof/>
              </w:rPr>
              <w:t>Ambiente econômico – Mercado Regional</w:t>
            </w:r>
            <w:r w:rsidR="00F755A7" w:rsidRPr="00F755A7">
              <w:rPr>
                <w:noProof/>
                <w:webHidden/>
              </w:rPr>
              <w:tab/>
            </w:r>
            <w:r w:rsidR="00F755A7" w:rsidRPr="00F755A7">
              <w:rPr>
                <w:noProof/>
                <w:webHidden/>
              </w:rPr>
              <w:fldChar w:fldCharType="begin"/>
            </w:r>
            <w:r w:rsidR="00F755A7" w:rsidRPr="00F755A7">
              <w:rPr>
                <w:noProof/>
                <w:webHidden/>
              </w:rPr>
              <w:instrText xml:space="preserve"> PAGEREF _Toc388575438 \h </w:instrText>
            </w:r>
            <w:r w:rsidR="00F755A7" w:rsidRPr="00F755A7">
              <w:rPr>
                <w:noProof/>
                <w:webHidden/>
              </w:rPr>
            </w:r>
            <w:r w:rsidR="00F755A7" w:rsidRPr="00F755A7">
              <w:rPr>
                <w:noProof/>
                <w:webHidden/>
              </w:rPr>
              <w:fldChar w:fldCharType="separate"/>
            </w:r>
            <w:r w:rsidR="00B7248B">
              <w:rPr>
                <w:noProof/>
                <w:webHidden/>
              </w:rPr>
              <w:t>8</w:t>
            </w:r>
            <w:r w:rsidR="00F755A7" w:rsidRPr="00F755A7">
              <w:rPr>
                <w:noProof/>
                <w:webHidden/>
              </w:rPr>
              <w:fldChar w:fldCharType="end"/>
            </w:r>
          </w:hyperlink>
        </w:p>
        <w:p w:rsidR="00F755A7" w:rsidRPr="00F755A7" w:rsidRDefault="00232724">
          <w:pPr>
            <w:pStyle w:val="ndice2"/>
            <w:tabs>
              <w:tab w:val="left" w:pos="880"/>
              <w:tab w:val="right" w:leader="dot" w:pos="8494"/>
            </w:tabs>
            <w:rPr>
              <w:noProof/>
              <w:lang w:eastAsia="pt-BR"/>
            </w:rPr>
          </w:pPr>
          <w:hyperlink w:anchor="_Toc388575439" w:history="1">
            <w:r w:rsidR="00F755A7" w:rsidRPr="00F755A7">
              <w:rPr>
                <w:rStyle w:val="Hiperligao"/>
                <w:noProof/>
              </w:rPr>
              <w:t>5.5</w:t>
            </w:r>
            <w:r w:rsidR="00F755A7" w:rsidRPr="00F755A7">
              <w:rPr>
                <w:noProof/>
                <w:lang w:eastAsia="pt-BR"/>
              </w:rPr>
              <w:tab/>
            </w:r>
            <w:r w:rsidR="00F755A7" w:rsidRPr="00F755A7">
              <w:rPr>
                <w:rStyle w:val="Hiperligao"/>
                <w:noProof/>
              </w:rPr>
              <w:t>Ambiente político-legal</w:t>
            </w:r>
            <w:r w:rsidR="00F755A7" w:rsidRPr="00F755A7">
              <w:rPr>
                <w:noProof/>
                <w:webHidden/>
              </w:rPr>
              <w:tab/>
            </w:r>
            <w:r w:rsidR="00F755A7" w:rsidRPr="00F755A7">
              <w:rPr>
                <w:noProof/>
                <w:webHidden/>
              </w:rPr>
              <w:fldChar w:fldCharType="begin"/>
            </w:r>
            <w:r w:rsidR="00F755A7" w:rsidRPr="00F755A7">
              <w:rPr>
                <w:noProof/>
                <w:webHidden/>
              </w:rPr>
              <w:instrText xml:space="preserve"> PAGEREF _Toc388575439 \h </w:instrText>
            </w:r>
            <w:r w:rsidR="00F755A7" w:rsidRPr="00F755A7">
              <w:rPr>
                <w:noProof/>
                <w:webHidden/>
              </w:rPr>
            </w:r>
            <w:r w:rsidR="00F755A7" w:rsidRPr="00F755A7">
              <w:rPr>
                <w:noProof/>
                <w:webHidden/>
              </w:rPr>
              <w:fldChar w:fldCharType="separate"/>
            </w:r>
            <w:r w:rsidR="00B7248B">
              <w:rPr>
                <w:noProof/>
                <w:webHidden/>
              </w:rPr>
              <w:t>10</w:t>
            </w:r>
            <w:r w:rsidR="00F755A7" w:rsidRPr="00F755A7">
              <w:rPr>
                <w:noProof/>
                <w:webHidden/>
              </w:rPr>
              <w:fldChar w:fldCharType="end"/>
            </w:r>
          </w:hyperlink>
        </w:p>
        <w:p w:rsidR="00F755A7" w:rsidRPr="00F755A7" w:rsidRDefault="00232724">
          <w:pPr>
            <w:pStyle w:val="ndice2"/>
            <w:tabs>
              <w:tab w:val="left" w:pos="880"/>
              <w:tab w:val="right" w:leader="dot" w:pos="8494"/>
            </w:tabs>
            <w:rPr>
              <w:noProof/>
              <w:lang w:eastAsia="pt-BR"/>
            </w:rPr>
          </w:pPr>
          <w:hyperlink w:anchor="_Toc388575440" w:history="1">
            <w:r w:rsidR="00F755A7" w:rsidRPr="00F755A7">
              <w:rPr>
                <w:rStyle w:val="Hiperligao"/>
                <w:noProof/>
              </w:rPr>
              <w:t>5.6</w:t>
            </w:r>
            <w:r w:rsidR="00F755A7" w:rsidRPr="00F755A7">
              <w:rPr>
                <w:noProof/>
                <w:lang w:eastAsia="pt-BR"/>
              </w:rPr>
              <w:tab/>
            </w:r>
            <w:r w:rsidR="00F755A7" w:rsidRPr="00F755A7">
              <w:rPr>
                <w:rStyle w:val="Hiperligao"/>
                <w:noProof/>
              </w:rPr>
              <w:t>Ambiente tecnológico</w:t>
            </w:r>
            <w:r w:rsidR="00F755A7" w:rsidRPr="00F755A7">
              <w:rPr>
                <w:noProof/>
                <w:webHidden/>
              </w:rPr>
              <w:tab/>
            </w:r>
            <w:r w:rsidR="00F755A7" w:rsidRPr="00F755A7">
              <w:rPr>
                <w:noProof/>
                <w:webHidden/>
              </w:rPr>
              <w:fldChar w:fldCharType="begin"/>
            </w:r>
            <w:r w:rsidR="00F755A7" w:rsidRPr="00F755A7">
              <w:rPr>
                <w:noProof/>
                <w:webHidden/>
              </w:rPr>
              <w:instrText xml:space="preserve"> PAGEREF _Toc388575440 \h </w:instrText>
            </w:r>
            <w:r w:rsidR="00F755A7" w:rsidRPr="00F755A7">
              <w:rPr>
                <w:noProof/>
                <w:webHidden/>
              </w:rPr>
            </w:r>
            <w:r w:rsidR="00F755A7" w:rsidRPr="00F755A7">
              <w:rPr>
                <w:noProof/>
                <w:webHidden/>
              </w:rPr>
              <w:fldChar w:fldCharType="separate"/>
            </w:r>
            <w:r w:rsidR="00B7248B">
              <w:rPr>
                <w:noProof/>
                <w:webHidden/>
              </w:rPr>
              <w:t>10</w:t>
            </w:r>
            <w:r w:rsidR="00F755A7" w:rsidRPr="00F755A7">
              <w:rPr>
                <w:noProof/>
                <w:webHidden/>
              </w:rPr>
              <w:fldChar w:fldCharType="end"/>
            </w:r>
          </w:hyperlink>
        </w:p>
        <w:p w:rsidR="00F755A7" w:rsidRPr="00F755A7" w:rsidRDefault="00232724">
          <w:pPr>
            <w:pStyle w:val="ndice1"/>
            <w:rPr>
              <w:rFonts w:cstheme="minorBidi"/>
              <w:noProof/>
              <w:sz w:val="20"/>
              <w:szCs w:val="20"/>
            </w:rPr>
          </w:pPr>
          <w:hyperlink w:anchor="_Toc388575441" w:history="1">
            <w:r w:rsidR="00F755A7" w:rsidRPr="00F755A7">
              <w:rPr>
                <w:rStyle w:val="Hiperligao"/>
                <w:noProof/>
                <w:sz w:val="20"/>
                <w:szCs w:val="20"/>
              </w:rPr>
              <w:t>6</w:t>
            </w:r>
            <w:r w:rsidR="00F755A7" w:rsidRPr="00F755A7">
              <w:rPr>
                <w:rFonts w:cstheme="minorBidi"/>
                <w:noProof/>
                <w:sz w:val="20"/>
                <w:szCs w:val="20"/>
              </w:rPr>
              <w:tab/>
            </w:r>
            <w:r w:rsidR="00F755A7" w:rsidRPr="00F755A7">
              <w:rPr>
                <w:rStyle w:val="Hiperligao"/>
                <w:noProof/>
                <w:sz w:val="20"/>
                <w:szCs w:val="20"/>
              </w:rPr>
              <w:t>Análise dos concorrentes</w:t>
            </w:r>
            <w:r w:rsidR="00F755A7" w:rsidRPr="00F755A7">
              <w:rPr>
                <w:noProof/>
                <w:webHidden/>
                <w:sz w:val="20"/>
                <w:szCs w:val="20"/>
              </w:rPr>
              <w:tab/>
            </w:r>
            <w:r w:rsidR="00F755A7" w:rsidRPr="00F755A7">
              <w:rPr>
                <w:noProof/>
                <w:webHidden/>
                <w:sz w:val="20"/>
                <w:szCs w:val="20"/>
              </w:rPr>
              <w:fldChar w:fldCharType="begin"/>
            </w:r>
            <w:r w:rsidR="00F755A7" w:rsidRPr="00F755A7">
              <w:rPr>
                <w:noProof/>
                <w:webHidden/>
                <w:sz w:val="20"/>
                <w:szCs w:val="20"/>
              </w:rPr>
              <w:instrText xml:space="preserve"> PAGEREF _Toc388575441 \h </w:instrText>
            </w:r>
            <w:r w:rsidR="00F755A7" w:rsidRPr="00F755A7">
              <w:rPr>
                <w:noProof/>
                <w:webHidden/>
                <w:sz w:val="20"/>
                <w:szCs w:val="20"/>
              </w:rPr>
            </w:r>
            <w:r w:rsidR="00F755A7" w:rsidRPr="00F755A7">
              <w:rPr>
                <w:noProof/>
                <w:webHidden/>
                <w:sz w:val="20"/>
                <w:szCs w:val="20"/>
              </w:rPr>
              <w:fldChar w:fldCharType="separate"/>
            </w:r>
            <w:r w:rsidR="00B7248B">
              <w:rPr>
                <w:noProof/>
                <w:webHidden/>
                <w:sz w:val="20"/>
                <w:szCs w:val="20"/>
              </w:rPr>
              <w:t>12</w:t>
            </w:r>
            <w:r w:rsidR="00F755A7" w:rsidRPr="00F755A7">
              <w:rPr>
                <w:noProof/>
                <w:webHidden/>
                <w:sz w:val="20"/>
                <w:szCs w:val="20"/>
              </w:rPr>
              <w:fldChar w:fldCharType="end"/>
            </w:r>
          </w:hyperlink>
        </w:p>
        <w:p w:rsidR="00F755A7" w:rsidRPr="00F755A7" w:rsidRDefault="00232724">
          <w:pPr>
            <w:pStyle w:val="ndice1"/>
            <w:rPr>
              <w:rFonts w:cstheme="minorBidi"/>
              <w:noProof/>
              <w:sz w:val="20"/>
              <w:szCs w:val="20"/>
            </w:rPr>
          </w:pPr>
          <w:hyperlink w:anchor="_Toc388575442" w:history="1">
            <w:r w:rsidR="00F755A7" w:rsidRPr="00F755A7">
              <w:rPr>
                <w:rStyle w:val="Hiperligao"/>
                <w:noProof/>
                <w:sz w:val="20"/>
                <w:szCs w:val="20"/>
              </w:rPr>
              <w:t>7</w:t>
            </w:r>
            <w:r w:rsidR="00F755A7" w:rsidRPr="00F755A7">
              <w:rPr>
                <w:rFonts w:cstheme="minorBidi"/>
                <w:noProof/>
                <w:sz w:val="20"/>
                <w:szCs w:val="20"/>
              </w:rPr>
              <w:tab/>
            </w:r>
            <w:r w:rsidR="00F755A7" w:rsidRPr="00F755A7">
              <w:rPr>
                <w:rStyle w:val="Hiperligao"/>
                <w:noProof/>
                <w:sz w:val="20"/>
                <w:szCs w:val="20"/>
              </w:rPr>
              <w:t>Empresas pesquisadas</w:t>
            </w:r>
            <w:r w:rsidR="00F755A7" w:rsidRPr="00F755A7">
              <w:rPr>
                <w:noProof/>
                <w:webHidden/>
                <w:sz w:val="20"/>
                <w:szCs w:val="20"/>
              </w:rPr>
              <w:tab/>
            </w:r>
            <w:r w:rsidR="00F755A7" w:rsidRPr="00F755A7">
              <w:rPr>
                <w:noProof/>
                <w:webHidden/>
                <w:sz w:val="20"/>
                <w:szCs w:val="20"/>
              </w:rPr>
              <w:fldChar w:fldCharType="begin"/>
            </w:r>
            <w:r w:rsidR="00F755A7" w:rsidRPr="00F755A7">
              <w:rPr>
                <w:noProof/>
                <w:webHidden/>
                <w:sz w:val="20"/>
                <w:szCs w:val="20"/>
              </w:rPr>
              <w:instrText xml:space="preserve"> PAGEREF _Toc388575442 \h </w:instrText>
            </w:r>
            <w:r w:rsidR="00F755A7" w:rsidRPr="00F755A7">
              <w:rPr>
                <w:noProof/>
                <w:webHidden/>
                <w:sz w:val="20"/>
                <w:szCs w:val="20"/>
              </w:rPr>
            </w:r>
            <w:r w:rsidR="00F755A7" w:rsidRPr="00F755A7">
              <w:rPr>
                <w:noProof/>
                <w:webHidden/>
                <w:sz w:val="20"/>
                <w:szCs w:val="20"/>
              </w:rPr>
              <w:fldChar w:fldCharType="separate"/>
            </w:r>
            <w:r w:rsidR="00B7248B">
              <w:rPr>
                <w:noProof/>
                <w:webHidden/>
                <w:sz w:val="20"/>
                <w:szCs w:val="20"/>
              </w:rPr>
              <w:t>18</w:t>
            </w:r>
            <w:r w:rsidR="00F755A7" w:rsidRPr="00F755A7">
              <w:rPr>
                <w:noProof/>
                <w:webHidden/>
                <w:sz w:val="20"/>
                <w:szCs w:val="20"/>
              </w:rPr>
              <w:fldChar w:fldCharType="end"/>
            </w:r>
          </w:hyperlink>
        </w:p>
        <w:p w:rsidR="00F755A7" w:rsidRPr="00F755A7" w:rsidRDefault="00232724">
          <w:pPr>
            <w:pStyle w:val="ndice1"/>
            <w:rPr>
              <w:rFonts w:cstheme="minorBidi"/>
              <w:noProof/>
              <w:sz w:val="20"/>
              <w:szCs w:val="20"/>
            </w:rPr>
          </w:pPr>
          <w:hyperlink w:anchor="_Toc388575443" w:history="1">
            <w:r w:rsidR="00F755A7" w:rsidRPr="00F755A7">
              <w:rPr>
                <w:rStyle w:val="Hiperligao"/>
                <w:noProof/>
                <w:sz w:val="20"/>
                <w:szCs w:val="20"/>
              </w:rPr>
              <w:t>8</w:t>
            </w:r>
            <w:r w:rsidR="00F755A7" w:rsidRPr="00F755A7">
              <w:rPr>
                <w:rFonts w:cstheme="minorBidi"/>
                <w:noProof/>
                <w:sz w:val="20"/>
                <w:szCs w:val="20"/>
              </w:rPr>
              <w:tab/>
            </w:r>
            <w:r w:rsidR="00F755A7" w:rsidRPr="00F755A7">
              <w:rPr>
                <w:rStyle w:val="Hiperligao"/>
                <w:noProof/>
                <w:sz w:val="20"/>
                <w:szCs w:val="20"/>
              </w:rPr>
              <w:t>Análise SWOT</w:t>
            </w:r>
            <w:r w:rsidR="00F755A7" w:rsidRPr="00F755A7">
              <w:rPr>
                <w:noProof/>
                <w:webHidden/>
                <w:sz w:val="20"/>
                <w:szCs w:val="20"/>
              </w:rPr>
              <w:tab/>
            </w:r>
            <w:r w:rsidR="00F755A7" w:rsidRPr="00F755A7">
              <w:rPr>
                <w:noProof/>
                <w:webHidden/>
                <w:sz w:val="20"/>
                <w:szCs w:val="20"/>
              </w:rPr>
              <w:fldChar w:fldCharType="begin"/>
            </w:r>
            <w:r w:rsidR="00F755A7" w:rsidRPr="00F755A7">
              <w:rPr>
                <w:noProof/>
                <w:webHidden/>
                <w:sz w:val="20"/>
                <w:szCs w:val="20"/>
              </w:rPr>
              <w:instrText xml:space="preserve"> PAGEREF _Toc388575443 \h </w:instrText>
            </w:r>
            <w:r w:rsidR="00F755A7" w:rsidRPr="00F755A7">
              <w:rPr>
                <w:noProof/>
                <w:webHidden/>
                <w:sz w:val="20"/>
                <w:szCs w:val="20"/>
              </w:rPr>
            </w:r>
            <w:r w:rsidR="00F755A7" w:rsidRPr="00F755A7">
              <w:rPr>
                <w:noProof/>
                <w:webHidden/>
                <w:sz w:val="20"/>
                <w:szCs w:val="20"/>
              </w:rPr>
              <w:fldChar w:fldCharType="separate"/>
            </w:r>
            <w:r w:rsidR="00B7248B">
              <w:rPr>
                <w:noProof/>
                <w:webHidden/>
                <w:sz w:val="20"/>
                <w:szCs w:val="20"/>
              </w:rPr>
              <w:t>27</w:t>
            </w:r>
            <w:r w:rsidR="00F755A7" w:rsidRPr="00F755A7">
              <w:rPr>
                <w:noProof/>
                <w:webHidden/>
                <w:sz w:val="20"/>
                <w:szCs w:val="20"/>
              </w:rPr>
              <w:fldChar w:fldCharType="end"/>
            </w:r>
          </w:hyperlink>
        </w:p>
        <w:p w:rsidR="00F755A7" w:rsidRPr="00F755A7" w:rsidRDefault="00232724">
          <w:pPr>
            <w:pStyle w:val="ndice2"/>
            <w:tabs>
              <w:tab w:val="left" w:pos="880"/>
              <w:tab w:val="right" w:leader="dot" w:pos="8494"/>
            </w:tabs>
            <w:rPr>
              <w:noProof/>
              <w:lang w:eastAsia="pt-BR"/>
            </w:rPr>
          </w:pPr>
          <w:hyperlink w:anchor="_Toc388575444" w:history="1">
            <w:r w:rsidR="00F755A7" w:rsidRPr="00F755A7">
              <w:rPr>
                <w:rStyle w:val="Hiperligao"/>
                <w:noProof/>
              </w:rPr>
              <w:t>8.1</w:t>
            </w:r>
            <w:r w:rsidR="00F755A7" w:rsidRPr="00F755A7">
              <w:rPr>
                <w:noProof/>
                <w:lang w:eastAsia="pt-BR"/>
              </w:rPr>
              <w:tab/>
            </w:r>
            <w:r w:rsidR="00F755A7" w:rsidRPr="00F755A7">
              <w:rPr>
                <w:rStyle w:val="Hiperligao"/>
                <w:noProof/>
              </w:rPr>
              <w:t>Forças</w:t>
            </w:r>
            <w:r w:rsidR="00F755A7" w:rsidRPr="00F755A7">
              <w:rPr>
                <w:noProof/>
                <w:webHidden/>
              </w:rPr>
              <w:tab/>
            </w:r>
            <w:r w:rsidR="00F755A7" w:rsidRPr="00F755A7">
              <w:rPr>
                <w:noProof/>
                <w:webHidden/>
              </w:rPr>
              <w:fldChar w:fldCharType="begin"/>
            </w:r>
            <w:r w:rsidR="00F755A7" w:rsidRPr="00F755A7">
              <w:rPr>
                <w:noProof/>
                <w:webHidden/>
              </w:rPr>
              <w:instrText xml:space="preserve"> PAGEREF _Toc388575444 \h </w:instrText>
            </w:r>
            <w:r w:rsidR="00F755A7" w:rsidRPr="00F755A7">
              <w:rPr>
                <w:noProof/>
                <w:webHidden/>
              </w:rPr>
            </w:r>
            <w:r w:rsidR="00F755A7" w:rsidRPr="00F755A7">
              <w:rPr>
                <w:noProof/>
                <w:webHidden/>
              </w:rPr>
              <w:fldChar w:fldCharType="separate"/>
            </w:r>
            <w:r w:rsidR="00B7248B">
              <w:rPr>
                <w:noProof/>
                <w:webHidden/>
              </w:rPr>
              <w:t>27</w:t>
            </w:r>
            <w:r w:rsidR="00F755A7" w:rsidRPr="00F755A7">
              <w:rPr>
                <w:noProof/>
                <w:webHidden/>
              </w:rPr>
              <w:fldChar w:fldCharType="end"/>
            </w:r>
          </w:hyperlink>
        </w:p>
        <w:p w:rsidR="00F755A7" w:rsidRPr="00F755A7" w:rsidRDefault="00232724">
          <w:pPr>
            <w:pStyle w:val="ndice2"/>
            <w:tabs>
              <w:tab w:val="left" w:pos="880"/>
              <w:tab w:val="right" w:leader="dot" w:pos="8494"/>
            </w:tabs>
            <w:rPr>
              <w:noProof/>
              <w:lang w:eastAsia="pt-BR"/>
            </w:rPr>
          </w:pPr>
          <w:hyperlink w:anchor="_Toc388575445" w:history="1">
            <w:r w:rsidR="00F755A7" w:rsidRPr="00F755A7">
              <w:rPr>
                <w:rStyle w:val="Hiperligao"/>
                <w:noProof/>
              </w:rPr>
              <w:t>8.2</w:t>
            </w:r>
            <w:r w:rsidR="00F755A7" w:rsidRPr="00F755A7">
              <w:rPr>
                <w:noProof/>
                <w:lang w:eastAsia="pt-BR"/>
              </w:rPr>
              <w:tab/>
            </w:r>
            <w:r w:rsidR="00F755A7" w:rsidRPr="00F755A7">
              <w:rPr>
                <w:rStyle w:val="Hiperligao"/>
                <w:noProof/>
              </w:rPr>
              <w:t>Oportunidades</w:t>
            </w:r>
            <w:r w:rsidR="00F755A7" w:rsidRPr="00F755A7">
              <w:rPr>
                <w:noProof/>
                <w:webHidden/>
              </w:rPr>
              <w:tab/>
            </w:r>
            <w:r w:rsidR="00F755A7" w:rsidRPr="00F755A7">
              <w:rPr>
                <w:noProof/>
                <w:webHidden/>
              </w:rPr>
              <w:fldChar w:fldCharType="begin"/>
            </w:r>
            <w:r w:rsidR="00F755A7" w:rsidRPr="00F755A7">
              <w:rPr>
                <w:noProof/>
                <w:webHidden/>
              </w:rPr>
              <w:instrText xml:space="preserve"> PAGEREF _Toc388575445 \h </w:instrText>
            </w:r>
            <w:r w:rsidR="00F755A7" w:rsidRPr="00F755A7">
              <w:rPr>
                <w:noProof/>
                <w:webHidden/>
              </w:rPr>
            </w:r>
            <w:r w:rsidR="00F755A7" w:rsidRPr="00F755A7">
              <w:rPr>
                <w:noProof/>
                <w:webHidden/>
              </w:rPr>
              <w:fldChar w:fldCharType="separate"/>
            </w:r>
            <w:r w:rsidR="00B7248B">
              <w:rPr>
                <w:noProof/>
                <w:webHidden/>
              </w:rPr>
              <w:t>28</w:t>
            </w:r>
            <w:r w:rsidR="00F755A7" w:rsidRPr="00F755A7">
              <w:rPr>
                <w:noProof/>
                <w:webHidden/>
              </w:rPr>
              <w:fldChar w:fldCharType="end"/>
            </w:r>
          </w:hyperlink>
        </w:p>
        <w:p w:rsidR="00F755A7" w:rsidRPr="00F755A7" w:rsidRDefault="00232724">
          <w:pPr>
            <w:pStyle w:val="ndice2"/>
            <w:tabs>
              <w:tab w:val="left" w:pos="880"/>
              <w:tab w:val="right" w:leader="dot" w:pos="8494"/>
            </w:tabs>
            <w:rPr>
              <w:noProof/>
              <w:lang w:eastAsia="pt-BR"/>
            </w:rPr>
          </w:pPr>
          <w:hyperlink w:anchor="_Toc388575446" w:history="1">
            <w:r w:rsidR="00F755A7" w:rsidRPr="00F755A7">
              <w:rPr>
                <w:rStyle w:val="Hiperligao"/>
                <w:noProof/>
              </w:rPr>
              <w:t>8.3</w:t>
            </w:r>
            <w:r w:rsidR="00F755A7" w:rsidRPr="00F755A7">
              <w:rPr>
                <w:noProof/>
                <w:lang w:eastAsia="pt-BR"/>
              </w:rPr>
              <w:tab/>
            </w:r>
            <w:r w:rsidR="00F755A7" w:rsidRPr="00F755A7">
              <w:rPr>
                <w:rStyle w:val="Hiperligao"/>
                <w:noProof/>
              </w:rPr>
              <w:t>Fraquezas</w:t>
            </w:r>
            <w:r w:rsidR="00F755A7" w:rsidRPr="00F755A7">
              <w:rPr>
                <w:noProof/>
                <w:webHidden/>
              </w:rPr>
              <w:tab/>
            </w:r>
            <w:r w:rsidR="00F755A7" w:rsidRPr="00F755A7">
              <w:rPr>
                <w:noProof/>
                <w:webHidden/>
              </w:rPr>
              <w:fldChar w:fldCharType="begin"/>
            </w:r>
            <w:r w:rsidR="00F755A7" w:rsidRPr="00F755A7">
              <w:rPr>
                <w:noProof/>
                <w:webHidden/>
              </w:rPr>
              <w:instrText xml:space="preserve"> PAGEREF _Toc388575446 \h </w:instrText>
            </w:r>
            <w:r w:rsidR="00F755A7" w:rsidRPr="00F755A7">
              <w:rPr>
                <w:noProof/>
                <w:webHidden/>
              </w:rPr>
            </w:r>
            <w:r w:rsidR="00F755A7" w:rsidRPr="00F755A7">
              <w:rPr>
                <w:noProof/>
                <w:webHidden/>
              </w:rPr>
              <w:fldChar w:fldCharType="separate"/>
            </w:r>
            <w:r w:rsidR="00B7248B">
              <w:rPr>
                <w:noProof/>
                <w:webHidden/>
              </w:rPr>
              <w:t>28</w:t>
            </w:r>
            <w:r w:rsidR="00F755A7" w:rsidRPr="00F755A7">
              <w:rPr>
                <w:noProof/>
                <w:webHidden/>
              </w:rPr>
              <w:fldChar w:fldCharType="end"/>
            </w:r>
          </w:hyperlink>
        </w:p>
        <w:p w:rsidR="00F755A7" w:rsidRPr="00F755A7" w:rsidRDefault="00232724">
          <w:pPr>
            <w:pStyle w:val="ndice2"/>
            <w:tabs>
              <w:tab w:val="left" w:pos="880"/>
              <w:tab w:val="right" w:leader="dot" w:pos="8494"/>
            </w:tabs>
            <w:rPr>
              <w:noProof/>
              <w:lang w:eastAsia="pt-BR"/>
            </w:rPr>
          </w:pPr>
          <w:hyperlink w:anchor="_Toc388575447" w:history="1">
            <w:r w:rsidR="00F755A7" w:rsidRPr="00F755A7">
              <w:rPr>
                <w:rStyle w:val="Hiperligao"/>
                <w:noProof/>
              </w:rPr>
              <w:t>8.4</w:t>
            </w:r>
            <w:r w:rsidR="00F755A7" w:rsidRPr="00F755A7">
              <w:rPr>
                <w:noProof/>
                <w:lang w:eastAsia="pt-BR"/>
              </w:rPr>
              <w:tab/>
            </w:r>
            <w:r w:rsidR="00F755A7" w:rsidRPr="00F755A7">
              <w:rPr>
                <w:rStyle w:val="Hiperligao"/>
                <w:noProof/>
              </w:rPr>
              <w:t>Ameaças</w:t>
            </w:r>
            <w:r w:rsidR="00F755A7" w:rsidRPr="00F755A7">
              <w:rPr>
                <w:noProof/>
                <w:webHidden/>
              </w:rPr>
              <w:tab/>
            </w:r>
            <w:r w:rsidR="00F755A7" w:rsidRPr="00F755A7">
              <w:rPr>
                <w:noProof/>
                <w:webHidden/>
              </w:rPr>
              <w:fldChar w:fldCharType="begin"/>
            </w:r>
            <w:r w:rsidR="00F755A7" w:rsidRPr="00F755A7">
              <w:rPr>
                <w:noProof/>
                <w:webHidden/>
              </w:rPr>
              <w:instrText xml:space="preserve"> PAGEREF _Toc388575447 \h </w:instrText>
            </w:r>
            <w:r w:rsidR="00F755A7" w:rsidRPr="00F755A7">
              <w:rPr>
                <w:noProof/>
                <w:webHidden/>
              </w:rPr>
            </w:r>
            <w:r w:rsidR="00F755A7" w:rsidRPr="00F755A7">
              <w:rPr>
                <w:noProof/>
                <w:webHidden/>
              </w:rPr>
              <w:fldChar w:fldCharType="separate"/>
            </w:r>
            <w:r w:rsidR="00B7248B">
              <w:rPr>
                <w:noProof/>
                <w:webHidden/>
              </w:rPr>
              <w:t>28</w:t>
            </w:r>
            <w:r w:rsidR="00F755A7" w:rsidRPr="00F755A7">
              <w:rPr>
                <w:noProof/>
                <w:webHidden/>
              </w:rPr>
              <w:fldChar w:fldCharType="end"/>
            </w:r>
          </w:hyperlink>
        </w:p>
        <w:p w:rsidR="00F755A7" w:rsidRPr="00F755A7" w:rsidRDefault="00232724">
          <w:pPr>
            <w:pStyle w:val="ndice1"/>
            <w:rPr>
              <w:rFonts w:cstheme="minorBidi"/>
              <w:noProof/>
              <w:sz w:val="20"/>
              <w:szCs w:val="20"/>
            </w:rPr>
          </w:pPr>
          <w:hyperlink w:anchor="_Toc388575448" w:history="1">
            <w:r w:rsidR="00F755A7" w:rsidRPr="00F755A7">
              <w:rPr>
                <w:rStyle w:val="Hiperligao"/>
                <w:noProof/>
                <w:sz w:val="20"/>
                <w:szCs w:val="20"/>
              </w:rPr>
              <w:t>9</w:t>
            </w:r>
            <w:r w:rsidR="00F755A7" w:rsidRPr="00F755A7">
              <w:rPr>
                <w:rFonts w:cstheme="minorBidi"/>
                <w:noProof/>
                <w:sz w:val="20"/>
                <w:szCs w:val="20"/>
              </w:rPr>
              <w:tab/>
            </w:r>
            <w:r w:rsidR="00F755A7" w:rsidRPr="00F755A7">
              <w:rPr>
                <w:rStyle w:val="Hiperligao"/>
                <w:noProof/>
                <w:sz w:val="20"/>
                <w:szCs w:val="20"/>
              </w:rPr>
              <w:t>Análise dos canais de distribuição e comercialização.</w:t>
            </w:r>
            <w:r w:rsidR="00F755A7" w:rsidRPr="00F755A7">
              <w:rPr>
                <w:noProof/>
                <w:webHidden/>
                <w:sz w:val="20"/>
                <w:szCs w:val="20"/>
              </w:rPr>
              <w:tab/>
            </w:r>
            <w:r w:rsidR="00F755A7" w:rsidRPr="00F755A7">
              <w:rPr>
                <w:noProof/>
                <w:webHidden/>
                <w:sz w:val="20"/>
                <w:szCs w:val="20"/>
              </w:rPr>
              <w:fldChar w:fldCharType="begin"/>
            </w:r>
            <w:r w:rsidR="00F755A7" w:rsidRPr="00F755A7">
              <w:rPr>
                <w:noProof/>
                <w:webHidden/>
                <w:sz w:val="20"/>
                <w:szCs w:val="20"/>
              </w:rPr>
              <w:instrText xml:space="preserve"> PAGEREF _Toc388575448 \h </w:instrText>
            </w:r>
            <w:r w:rsidR="00F755A7" w:rsidRPr="00F755A7">
              <w:rPr>
                <w:noProof/>
                <w:webHidden/>
                <w:sz w:val="20"/>
                <w:szCs w:val="20"/>
              </w:rPr>
            </w:r>
            <w:r w:rsidR="00F755A7" w:rsidRPr="00F755A7">
              <w:rPr>
                <w:noProof/>
                <w:webHidden/>
                <w:sz w:val="20"/>
                <w:szCs w:val="20"/>
              </w:rPr>
              <w:fldChar w:fldCharType="separate"/>
            </w:r>
            <w:r w:rsidR="00B7248B">
              <w:rPr>
                <w:noProof/>
                <w:webHidden/>
                <w:sz w:val="20"/>
                <w:szCs w:val="20"/>
              </w:rPr>
              <w:t>29</w:t>
            </w:r>
            <w:r w:rsidR="00F755A7" w:rsidRPr="00F755A7">
              <w:rPr>
                <w:noProof/>
                <w:webHidden/>
                <w:sz w:val="20"/>
                <w:szCs w:val="20"/>
              </w:rPr>
              <w:fldChar w:fldCharType="end"/>
            </w:r>
          </w:hyperlink>
        </w:p>
        <w:p w:rsidR="00F755A7" w:rsidRPr="00F755A7" w:rsidRDefault="00232724">
          <w:pPr>
            <w:pStyle w:val="ndice2"/>
            <w:tabs>
              <w:tab w:val="left" w:pos="880"/>
              <w:tab w:val="right" w:leader="dot" w:pos="8494"/>
            </w:tabs>
            <w:rPr>
              <w:noProof/>
              <w:lang w:eastAsia="pt-BR"/>
            </w:rPr>
          </w:pPr>
          <w:hyperlink w:anchor="_Toc388575449" w:history="1">
            <w:r w:rsidR="00F755A7" w:rsidRPr="00F755A7">
              <w:rPr>
                <w:rStyle w:val="Hiperligao"/>
                <w:noProof/>
              </w:rPr>
              <w:t>9.1</w:t>
            </w:r>
            <w:r w:rsidR="00F755A7" w:rsidRPr="00F755A7">
              <w:rPr>
                <w:noProof/>
                <w:lang w:eastAsia="pt-BR"/>
              </w:rPr>
              <w:tab/>
            </w:r>
            <w:r w:rsidR="00F755A7" w:rsidRPr="00F755A7">
              <w:rPr>
                <w:rStyle w:val="Hiperligao"/>
                <w:noProof/>
              </w:rPr>
              <w:t>Função dos distribuidores</w:t>
            </w:r>
            <w:r w:rsidR="00F755A7" w:rsidRPr="00F755A7">
              <w:rPr>
                <w:noProof/>
                <w:webHidden/>
              </w:rPr>
              <w:tab/>
            </w:r>
            <w:r w:rsidR="00F755A7" w:rsidRPr="00F755A7">
              <w:rPr>
                <w:noProof/>
                <w:webHidden/>
              </w:rPr>
              <w:fldChar w:fldCharType="begin"/>
            </w:r>
            <w:r w:rsidR="00F755A7" w:rsidRPr="00F755A7">
              <w:rPr>
                <w:noProof/>
                <w:webHidden/>
              </w:rPr>
              <w:instrText xml:space="preserve"> PAGEREF _Toc388575449 \h </w:instrText>
            </w:r>
            <w:r w:rsidR="00F755A7" w:rsidRPr="00F755A7">
              <w:rPr>
                <w:noProof/>
                <w:webHidden/>
              </w:rPr>
            </w:r>
            <w:r w:rsidR="00F755A7" w:rsidRPr="00F755A7">
              <w:rPr>
                <w:noProof/>
                <w:webHidden/>
              </w:rPr>
              <w:fldChar w:fldCharType="separate"/>
            </w:r>
            <w:r w:rsidR="00B7248B">
              <w:rPr>
                <w:noProof/>
                <w:webHidden/>
              </w:rPr>
              <w:t>29</w:t>
            </w:r>
            <w:r w:rsidR="00F755A7" w:rsidRPr="00F755A7">
              <w:rPr>
                <w:noProof/>
                <w:webHidden/>
              </w:rPr>
              <w:fldChar w:fldCharType="end"/>
            </w:r>
          </w:hyperlink>
        </w:p>
        <w:p w:rsidR="00F755A7" w:rsidRPr="00F755A7" w:rsidRDefault="00232724">
          <w:pPr>
            <w:pStyle w:val="ndice2"/>
            <w:tabs>
              <w:tab w:val="left" w:pos="880"/>
              <w:tab w:val="right" w:leader="dot" w:pos="8494"/>
            </w:tabs>
            <w:rPr>
              <w:noProof/>
              <w:lang w:eastAsia="pt-BR"/>
            </w:rPr>
          </w:pPr>
          <w:hyperlink w:anchor="_Toc388575450" w:history="1">
            <w:r w:rsidR="00F755A7" w:rsidRPr="00F755A7">
              <w:rPr>
                <w:rStyle w:val="Hiperligao"/>
                <w:noProof/>
              </w:rPr>
              <w:t>9.2</w:t>
            </w:r>
            <w:r w:rsidR="00F755A7" w:rsidRPr="00F755A7">
              <w:rPr>
                <w:noProof/>
                <w:lang w:eastAsia="pt-BR"/>
              </w:rPr>
              <w:tab/>
            </w:r>
            <w:r w:rsidR="00F755A7" w:rsidRPr="00F755A7">
              <w:rPr>
                <w:rStyle w:val="Hiperligao"/>
                <w:noProof/>
              </w:rPr>
              <w:t>Estratégia de Distribuição</w:t>
            </w:r>
            <w:r w:rsidR="00F755A7" w:rsidRPr="00F755A7">
              <w:rPr>
                <w:noProof/>
                <w:webHidden/>
              </w:rPr>
              <w:tab/>
            </w:r>
            <w:r w:rsidR="00F755A7" w:rsidRPr="00F755A7">
              <w:rPr>
                <w:noProof/>
                <w:webHidden/>
              </w:rPr>
              <w:fldChar w:fldCharType="begin"/>
            </w:r>
            <w:r w:rsidR="00F755A7" w:rsidRPr="00F755A7">
              <w:rPr>
                <w:noProof/>
                <w:webHidden/>
              </w:rPr>
              <w:instrText xml:space="preserve"> PAGEREF _Toc388575450 \h </w:instrText>
            </w:r>
            <w:r w:rsidR="00F755A7" w:rsidRPr="00F755A7">
              <w:rPr>
                <w:noProof/>
                <w:webHidden/>
              </w:rPr>
            </w:r>
            <w:r w:rsidR="00F755A7" w:rsidRPr="00F755A7">
              <w:rPr>
                <w:noProof/>
                <w:webHidden/>
              </w:rPr>
              <w:fldChar w:fldCharType="separate"/>
            </w:r>
            <w:r w:rsidR="00B7248B">
              <w:rPr>
                <w:noProof/>
                <w:webHidden/>
              </w:rPr>
              <w:t>30</w:t>
            </w:r>
            <w:r w:rsidR="00F755A7" w:rsidRPr="00F755A7">
              <w:rPr>
                <w:noProof/>
                <w:webHidden/>
              </w:rPr>
              <w:fldChar w:fldCharType="end"/>
            </w:r>
          </w:hyperlink>
        </w:p>
        <w:p w:rsidR="00F755A7" w:rsidRPr="00F755A7" w:rsidRDefault="00232724">
          <w:pPr>
            <w:pStyle w:val="ndice1"/>
            <w:rPr>
              <w:rFonts w:cstheme="minorBidi"/>
              <w:noProof/>
              <w:sz w:val="20"/>
              <w:szCs w:val="20"/>
            </w:rPr>
          </w:pPr>
          <w:hyperlink w:anchor="_Toc388575451" w:history="1">
            <w:r w:rsidR="00F755A7" w:rsidRPr="00F755A7">
              <w:rPr>
                <w:rStyle w:val="Hiperligao"/>
                <w:noProof/>
                <w:sz w:val="20"/>
                <w:szCs w:val="20"/>
              </w:rPr>
              <w:t>10</w:t>
            </w:r>
            <w:r w:rsidR="00F755A7" w:rsidRPr="00F755A7">
              <w:rPr>
                <w:rFonts w:cstheme="minorBidi"/>
                <w:noProof/>
                <w:sz w:val="20"/>
                <w:szCs w:val="20"/>
              </w:rPr>
              <w:tab/>
            </w:r>
            <w:r w:rsidR="00F755A7" w:rsidRPr="00F755A7">
              <w:rPr>
                <w:rStyle w:val="Hiperligao"/>
                <w:noProof/>
                <w:sz w:val="20"/>
                <w:szCs w:val="20"/>
              </w:rPr>
              <w:t>Mercado Potencial</w:t>
            </w:r>
            <w:r w:rsidR="00F755A7" w:rsidRPr="00F755A7">
              <w:rPr>
                <w:noProof/>
                <w:webHidden/>
                <w:sz w:val="20"/>
                <w:szCs w:val="20"/>
              </w:rPr>
              <w:tab/>
            </w:r>
            <w:r w:rsidR="00F755A7" w:rsidRPr="00F755A7">
              <w:rPr>
                <w:noProof/>
                <w:webHidden/>
                <w:sz w:val="20"/>
                <w:szCs w:val="20"/>
              </w:rPr>
              <w:fldChar w:fldCharType="begin"/>
            </w:r>
            <w:r w:rsidR="00F755A7" w:rsidRPr="00F755A7">
              <w:rPr>
                <w:noProof/>
                <w:webHidden/>
                <w:sz w:val="20"/>
                <w:szCs w:val="20"/>
              </w:rPr>
              <w:instrText xml:space="preserve"> PAGEREF _Toc388575451 \h </w:instrText>
            </w:r>
            <w:r w:rsidR="00F755A7" w:rsidRPr="00F755A7">
              <w:rPr>
                <w:noProof/>
                <w:webHidden/>
                <w:sz w:val="20"/>
                <w:szCs w:val="20"/>
              </w:rPr>
            </w:r>
            <w:r w:rsidR="00F755A7" w:rsidRPr="00F755A7">
              <w:rPr>
                <w:noProof/>
                <w:webHidden/>
                <w:sz w:val="20"/>
                <w:szCs w:val="20"/>
              </w:rPr>
              <w:fldChar w:fldCharType="separate"/>
            </w:r>
            <w:r w:rsidR="00B7248B">
              <w:rPr>
                <w:noProof/>
                <w:webHidden/>
                <w:sz w:val="20"/>
                <w:szCs w:val="20"/>
              </w:rPr>
              <w:t>30</w:t>
            </w:r>
            <w:r w:rsidR="00F755A7" w:rsidRPr="00F755A7">
              <w:rPr>
                <w:noProof/>
                <w:webHidden/>
                <w:sz w:val="20"/>
                <w:szCs w:val="20"/>
              </w:rPr>
              <w:fldChar w:fldCharType="end"/>
            </w:r>
          </w:hyperlink>
        </w:p>
        <w:p w:rsidR="00F755A7" w:rsidRPr="00F755A7" w:rsidRDefault="00232724">
          <w:pPr>
            <w:pStyle w:val="ndice1"/>
            <w:rPr>
              <w:rFonts w:cstheme="minorBidi"/>
              <w:noProof/>
              <w:sz w:val="20"/>
              <w:szCs w:val="20"/>
            </w:rPr>
          </w:pPr>
          <w:hyperlink w:anchor="_Toc388575452" w:history="1">
            <w:r w:rsidR="00F755A7" w:rsidRPr="00F755A7">
              <w:rPr>
                <w:rStyle w:val="Hiperligao"/>
                <w:noProof/>
                <w:sz w:val="20"/>
                <w:szCs w:val="20"/>
              </w:rPr>
              <w:t>11</w:t>
            </w:r>
            <w:r w:rsidR="00F755A7" w:rsidRPr="00F755A7">
              <w:rPr>
                <w:rFonts w:cstheme="minorBidi"/>
                <w:noProof/>
                <w:sz w:val="20"/>
                <w:szCs w:val="20"/>
              </w:rPr>
              <w:tab/>
            </w:r>
            <w:r w:rsidR="00F755A7" w:rsidRPr="00F755A7">
              <w:rPr>
                <w:rStyle w:val="Hiperligao"/>
                <w:noProof/>
                <w:sz w:val="20"/>
                <w:szCs w:val="20"/>
              </w:rPr>
              <w:t>Importância econômica do setor para a região noroeste</w:t>
            </w:r>
            <w:r w:rsidR="00F755A7" w:rsidRPr="00F755A7">
              <w:rPr>
                <w:noProof/>
                <w:webHidden/>
                <w:sz w:val="20"/>
                <w:szCs w:val="20"/>
              </w:rPr>
              <w:tab/>
            </w:r>
            <w:r w:rsidR="00F755A7" w:rsidRPr="00F755A7">
              <w:rPr>
                <w:noProof/>
                <w:webHidden/>
                <w:sz w:val="20"/>
                <w:szCs w:val="20"/>
              </w:rPr>
              <w:fldChar w:fldCharType="begin"/>
            </w:r>
            <w:r w:rsidR="00F755A7" w:rsidRPr="00F755A7">
              <w:rPr>
                <w:noProof/>
                <w:webHidden/>
                <w:sz w:val="20"/>
                <w:szCs w:val="20"/>
              </w:rPr>
              <w:instrText xml:space="preserve"> PAGEREF _Toc388575452 \h </w:instrText>
            </w:r>
            <w:r w:rsidR="00F755A7" w:rsidRPr="00F755A7">
              <w:rPr>
                <w:noProof/>
                <w:webHidden/>
                <w:sz w:val="20"/>
                <w:szCs w:val="20"/>
              </w:rPr>
            </w:r>
            <w:r w:rsidR="00F755A7" w:rsidRPr="00F755A7">
              <w:rPr>
                <w:noProof/>
                <w:webHidden/>
                <w:sz w:val="20"/>
                <w:szCs w:val="20"/>
              </w:rPr>
              <w:fldChar w:fldCharType="separate"/>
            </w:r>
            <w:r w:rsidR="00B7248B">
              <w:rPr>
                <w:noProof/>
                <w:webHidden/>
                <w:sz w:val="20"/>
                <w:szCs w:val="20"/>
              </w:rPr>
              <w:t>32</w:t>
            </w:r>
            <w:r w:rsidR="00F755A7" w:rsidRPr="00F755A7">
              <w:rPr>
                <w:noProof/>
                <w:webHidden/>
                <w:sz w:val="20"/>
                <w:szCs w:val="20"/>
              </w:rPr>
              <w:fldChar w:fldCharType="end"/>
            </w:r>
          </w:hyperlink>
        </w:p>
        <w:p w:rsidR="00F755A7" w:rsidRDefault="00232724">
          <w:pPr>
            <w:pStyle w:val="ndice1"/>
            <w:rPr>
              <w:rFonts w:cstheme="minorBidi"/>
              <w:noProof/>
            </w:rPr>
          </w:pPr>
          <w:hyperlink w:anchor="_Toc388575453" w:history="1">
            <w:r w:rsidR="00F755A7" w:rsidRPr="00F755A7">
              <w:rPr>
                <w:rStyle w:val="Hiperligao"/>
                <w:noProof/>
                <w:sz w:val="20"/>
                <w:szCs w:val="20"/>
              </w:rPr>
              <w:t>12</w:t>
            </w:r>
            <w:r w:rsidR="00F755A7" w:rsidRPr="00F755A7">
              <w:rPr>
                <w:rFonts w:cstheme="minorBidi"/>
                <w:noProof/>
                <w:sz w:val="20"/>
                <w:szCs w:val="20"/>
              </w:rPr>
              <w:tab/>
            </w:r>
            <w:r w:rsidR="00F755A7" w:rsidRPr="00F755A7">
              <w:rPr>
                <w:rStyle w:val="Hiperligao"/>
                <w:noProof/>
                <w:sz w:val="20"/>
                <w:szCs w:val="20"/>
              </w:rPr>
              <w:t>Conclusão</w:t>
            </w:r>
            <w:r w:rsidR="00F755A7" w:rsidRPr="00F755A7">
              <w:rPr>
                <w:noProof/>
                <w:webHidden/>
                <w:sz w:val="20"/>
                <w:szCs w:val="20"/>
              </w:rPr>
              <w:tab/>
            </w:r>
            <w:r w:rsidR="00F755A7" w:rsidRPr="00F755A7">
              <w:rPr>
                <w:noProof/>
                <w:webHidden/>
                <w:sz w:val="20"/>
                <w:szCs w:val="20"/>
              </w:rPr>
              <w:fldChar w:fldCharType="begin"/>
            </w:r>
            <w:r w:rsidR="00F755A7" w:rsidRPr="00F755A7">
              <w:rPr>
                <w:noProof/>
                <w:webHidden/>
                <w:sz w:val="20"/>
                <w:szCs w:val="20"/>
              </w:rPr>
              <w:instrText xml:space="preserve"> PAGEREF _Toc388575453 \h </w:instrText>
            </w:r>
            <w:r w:rsidR="00F755A7" w:rsidRPr="00F755A7">
              <w:rPr>
                <w:noProof/>
                <w:webHidden/>
                <w:sz w:val="20"/>
                <w:szCs w:val="20"/>
              </w:rPr>
            </w:r>
            <w:r w:rsidR="00F755A7" w:rsidRPr="00F755A7">
              <w:rPr>
                <w:noProof/>
                <w:webHidden/>
                <w:sz w:val="20"/>
                <w:szCs w:val="20"/>
              </w:rPr>
              <w:fldChar w:fldCharType="separate"/>
            </w:r>
            <w:r w:rsidR="00B7248B">
              <w:rPr>
                <w:noProof/>
                <w:webHidden/>
                <w:sz w:val="20"/>
                <w:szCs w:val="20"/>
              </w:rPr>
              <w:t>34</w:t>
            </w:r>
            <w:r w:rsidR="00F755A7" w:rsidRPr="00F755A7">
              <w:rPr>
                <w:noProof/>
                <w:webHidden/>
                <w:sz w:val="20"/>
                <w:szCs w:val="20"/>
              </w:rPr>
              <w:fldChar w:fldCharType="end"/>
            </w:r>
          </w:hyperlink>
        </w:p>
        <w:p w:rsidR="00F755A7" w:rsidRDefault="006B25B7" w:rsidP="00591AB1">
          <w:pPr>
            <w:rPr>
              <w:b/>
              <w:bCs/>
              <w:sz w:val="22"/>
              <w:szCs w:val="22"/>
            </w:rPr>
          </w:pPr>
          <w:r w:rsidRPr="00010EC0">
            <w:rPr>
              <w:b/>
              <w:bCs/>
              <w:sz w:val="22"/>
              <w:szCs w:val="22"/>
            </w:rPr>
            <w:fldChar w:fldCharType="end"/>
          </w:r>
        </w:p>
        <w:p w:rsidR="00B841FD" w:rsidRPr="00010EC0" w:rsidRDefault="00232724" w:rsidP="00591AB1"/>
      </w:sdtContent>
    </w:sdt>
    <w:p w:rsidR="00591AB1" w:rsidRPr="004002FA" w:rsidRDefault="00591AB1" w:rsidP="004002FA">
      <w:pPr>
        <w:pStyle w:val="Cabealho1"/>
      </w:pPr>
      <w:bookmarkStart w:id="2" w:name="_Toc388575424"/>
      <w:r w:rsidRPr="004002FA">
        <w:t>A</w:t>
      </w:r>
      <w:r w:rsidR="004002FA">
        <w:t>presentação</w:t>
      </w:r>
      <w:bookmarkEnd w:id="2"/>
    </w:p>
    <w:p w:rsidR="00202FAC" w:rsidRDefault="0025006D" w:rsidP="00010EC0">
      <w:pPr>
        <w:ind w:firstLine="576"/>
        <w:jc w:val="both"/>
      </w:pPr>
      <w:r w:rsidRPr="006E20F7">
        <w:t>O</w:t>
      </w:r>
      <w:r w:rsidR="00202FAC" w:rsidRPr="006E20F7">
        <w:t xml:space="preserve"> presente</w:t>
      </w:r>
      <w:r w:rsidRPr="006E20F7">
        <w:t xml:space="preserve"> trabalho</w:t>
      </w:r>
      <w:r w:rsidR="00202FAC" w:rsidRPr="006E20F7">
        <w:t xml:space="preserve"> de consultoria </w:t>
      </w:r>
      <w:r w:rsidR="00DB706A">
        <w:t>visa a</w:t>
      </w:r>
      <w:r w:rsidR="00202FAC" w:rsidRPr="006E20F7">
        <w:t xml:space="preserve"> </w:t>
      </w:r>
      <w:r w:rsidR="008F0EC7">
        <w:t>elab</w:t>
      </w:r>
      <w:r w:rsidR="00DB706A">
        <w:t>oração de</w:t>
      </w:r>
      <w:r w:rsidR="008F0EC7">
        <w:t xml:space="preserve"> uma análise comparativa do setor de rochas ornamentais do Brasil com o setor de rochas do noroeste fluminense, que engloba os municípios de Santo Antônio de Pádua, Porciúncula e Miracema, para </w:t>
      </w:r>
      <w:r w:rsidR="00E71617">
        <w:t>demonstrar</w:t>
      </w:r>
      <w:r w:rsidR="008F0EC7">
        <w:t xml:space="preserve"> a representatividade</w:t>
      </w:r>
      <w:r w:rsidR="00F70D4F">
        <w:t xml:space="preserve"> econômica</w:t>
      </w:r>
      <w:r w:rsidR="008F0EC7">
        <w:t xml:space="preserve"> dessas empresas </w:t>
      </w:r>
      <w:r w:rsidR="00E71617">
        <w:t xml:space="preserve">regionais </w:t>
      </w:r>
      <w:r w:rsidR="008F0EC7">
        <w:t>no cenário nacional de produção de rochas ornamentais.</w:t>
      </w:r>
    </w:p>
    <w:p w:rsidR="005C2CEE" w:rsidRPr="005C2CEE" w:rsidRDefault="005C2CEE" w:rsidP="00517C3B">
      <w:pPr>
        <w:pStyle w:val="Cabealho2"/>
      </w:pPr>
      <w:bookmarkStart w:id="3" w:name="_Toc388575425"/>
      <w:r>
        <w:t>R</w:t>
      </w:r>
      <w:r w:rsidR="00CA36FC">
        <w:t>egião estudada</w:t>
      </w:r>
      <w:bookmarkEnd w:id="3"/>
    </w:p>
    <w:p w:rsidR="0091674B" w:rsidRPr="00010EC0" w:rsidRDefault="005C2CEE" w:rsidP="00010EC0">
      <w:pPr>
        <w:ind w:firstLine="576"/>
        <w:jc w:val="both"/>
      </w:pPr>
      <w:r w:rsidRPr="00010EC0">
        <w:t>O setor produtivo de rochas ornamentais do Noroeste Fluminense, nesse estudo contempla os municípios com maior representatividade econômica e produtiva da atividade de extração de rochas ornamentais da região. As cidades estudadas foram: San</w:t>
      </w:r>
      <w:r w:rsidR="002B0418">
        <w:t xml:space="preserve">to Antônio de Pádua, Miracema, </w:t>
      </w:r>
      <w:r w:rsidRPr="00010EC0">
        <w:t>Porciúncula</w:t>
      </w:r>
      <w:r w:rsidR="002B0418">
        <w:t>, Itaperuna, Cambuci e São Fidelis.</w:t>
      </w:r>
    </w:p>
    <w:p w:rsidR="00A2721B" w:rsidRPr="00010EC0" w:rsidRDefault="002B0418" w:rsidP="00010EC0">
      <w:pPr>
        <w:ind w:firstLine="576"/>
        <w:jc w:val="both"/>
      </w:pPr>
      <w:r>
        <w:t xml:space="preserve">Pegamos como foco </w:t>
      </w:r>
      <w:r w:rsidR="005C2CEE" w:rsidRPr="00010EC0">
        <w:t>Santo Antônio de Pádua, Miracema e Porciúncula,</w:t>
      </w:r>
      <w:r>
        <w:t xml:space="preserve"> que</w:t>
      </w:r>
      <w:r w:rsidR="005C2CEE" w:rsidRPr="00010EC0">
        <w:t xml:space="preserve"> ficam aproximadamente à 270 km da capital do Estado do Rio de Janeiro, na região noroeste, limite com o Estado de Minas Gerais. Os acessos viários são as rodovias estaduais RJ-186 (Pirapetinga-Pádua), RJ-116 (Niterói-Miracema) e RJ-196 (Pádua-Monte Alegre). </w:t>
      </w:r>
      <w:r w:rsidR="00A2721B" w:rsidRPr="00010EC0">
        <w:t xml:space="preserve">No censo elaborado pelo IBGE no ano de 2010 a população apurada para esses três municípios era de 85.169 habitantes. </w:t>
      </w:r>
    </w:p>
    <w:p w:rsidR="005C2CEE" w:rsidRPr="005C2CEE" w:rsidRDefault="005C2CEE" w:rsidP="00517C3B">
      <w:pPr>
        <w:pStyle w:val="Cabealho2"/>
      </w:pPr>
      <w:bookmarkStart w:id="4" w:name="_Toc388575426"/>
      <w:r>
        <w:t>S</w:t>
      </w:r>
      <w:r w:rsidR="00CA36FC">
        <w:t>ituação do setor</w:t>
      </w:r>
      <w:bookmarkEnd w:id="4"/>
    </w:p>
    <w:p w:rsidR="00F70D4F" w:rsidRDefault="00F70D4F" w:rsidP="00010EC0">
      <w:pPr>
        <w:ind w:firstLine="576"/>
        <w:jc w:val="both"/>
      </w:pPr>
      <w:r>
        <w:t xml:space="preserve">O SEBRAE RJ juntamente aos empresários do </w:t>
      </w:r>
      <w:r w:rsidR="002A4F02">
        <w:t>setor de rochas ornamentais do Noroeste F</w:t>
      </w:r>
      <w:r>
        <w:t>luminense (</w:t>
      </w:r>
      <w:r w:rsidR="002B0418">
        <w:t xml:space="preserve">representados em maioria </w:t>
      </w:r>
      <w:r>
        <w:t>pelo sindicado de rochas ornamentais de Santo Antônio de Pádua) se uniram para elaboração de um projeto que</w:t>
      </w:r>
      <w:r w:rsidR="00A74263">
        <w:t xml:space="preserve"> terá como objetivo</w:t>
      </w:r>
      <w:r w:rsidR="00E71617">
        <w:t xml:space="preserve"> final</w:t>
      </w:r>
      <w:r w:rsidR="00A74263">
        <w:t xml:space="preserve"> a criação de </w:t>
      </w:r>
      <w:r w:rsidR="002B0418">
        <w:t>uma entidade que auxiliará os empresários na formação do preço e gestão da qualidade do produto</w:t>
      </w:r>
      <w:r w:rsidR="00A74263">
        <w:t xml:space="preserve">, com a participação </w:t>
      </w:r>
      <w:r w:rsidR="009770CC">
        <w:t>dos mesmos através de votação democrática</w:t>
      </w:r>
      <w:r>
        <w:t>.</w:t>
      </w:r>
    </w:p>
    <w:p w:rsidR="0070113B" w:rsidRDefault="00F70D4F" w:rsidP="00010EC0">
      <w:pPr>
        <w:ind w:firstLine="576"/>
        <w:jc w:val="both"/>
      </w:pPr>
      <w:r>
        <w:t>Diferente da situação bra</w:t>
      </w:r>
      <w:r w:rsidR="0070113B">
        <w:t xml:space="preserve">sileira onde as empresas aproveitam o bom momento do setor, </w:t>
      </w:r>
      <w:r w:rsidR="002A4F02">
        <w:t>as empresas da região Noroeste Fluminense vêm</w:t>
      </w:r>
      <w:r>
        <w:t xml:space="preserve"> há alguns anos sofrendo com o que podemos chamar de caniba</w:t>
      </w:r>
      <w:r w:rsidR="00A74263">
        <w:t>lismo de mercado.</w:t>
      </w:r>
      <w:r w:rsidR="0070113B">
        <w:t xml:space="preserve"> Devido ao processo errado na formação do preço e na falta de controle da produção, as empresas do mercado vêm sofrendo para conseguirem manter suas atividades, com um preço de venda muito baixo diversas empresas não conseguem pagar os custos envolvidos no processo produtivo, com isso, utilizam-se do empréstimo bancário para continuar produzindo comprometendo assim a saúde financeira da empresa.</w:t>
      </w:r>
    </w:p>
    <w:p w:rsidR="00A74263" w:rsidRDefault="00A74263" w:rsidP="00010EC0">
      <w:pPr>
        <w:ind w:firstLine="576"/>
        <w:jc w:val="both"/>
      </w:pPr>
      <w:r>
        <w:t xml:space="preserve"> O número atual de pedreiras e serrarias legalizadas que existem na região chega a mais de 100 e os mesmos representam uma parte significativa da economia local. Se o cenário encontrado nos últimos anos perdurar, o número de 100 empreendimentos deverá cair mais da metade, o que pode gerar uma grave crise econômica na região, aumentando a taxa de desemprego </w:t>
      </w:r>
      <w:r w:rsidR="00C01253">
        <w:t xml:space="preserve">e abalando a economia da região. </w:t>
      </w:r>
      <w:r>
        <w:t>Existem três fatores centrais que levaram as empresas a essa situação, preço, gestão</w:t>
      </w:r>
      <w:r w:rsidR="00EF5686" w:rsidRPr="00010EC0">
        <w:t xml:space="preserve"> </w:t>
      </w:r>
      <w:r w:rsidR="00EF5686">
        <w:t>empresarial</w:t>
      </w:r>
      <w:r>
        <w:t xml:space="preserve"> e comportamento dos gestores.</w:t>
      </w:r>
      <w:r w:rsidR="00C01253">
        <w:t xml:space="preserve"> </w:t>
      </w:r>
    </w:p>
    <w:p w:rsidR="00010EC0" w:rsidRDefault="00010EC0" w:rsidP="00010EC0">
      <w:pPr>
        <w:ind w:firstLine="576"/>
        <w:jc w:val="both"/>
      </w:pPr>
    </w:p>
    <w:p w:rsidR="00240350" w:rsidRDefault="00240350" w:rsidP="00F70D4F">
      <w:pPr>
        <w:ind w:firstLine="708"/>
        <w:jc w:val="both"/>
      </w:pPr>
    </w:p>
    <w:p w:rsidR="00240350" w:rsidRDefault="00240350" w:rsidP="00F70D4F">
      <w:pPr>
        <w:ind w:firstLine="708"/>
        <w:jc w:val="both"/>
      </w:pPr>
    </w:p>
    <w:p w:rsidR="00240350" w:rsidRDefault="00240350" w:rsidP="00F70D4F">
      <w:pPr>
        <w:ind w:firstLine="708"/>
        <w:jc w:val="both"/>
      </w:pPr>
    </w:p>
    <w:p w:rsidR="00240350" w:rsidRDefault="00240350" w:rsidP="00F70D4F">
      <w:pPr>
        <w:ind w:firstLine="708"/>
        <w:jc w:val="both"/>
      </w:pPr>
    </w:p>
    <w:p w:rsidR="00240350" w:rsidRDefault="00240350" w:rsidP="00F70D4F">
      <w:pPr>
        <w:ind w:firstLine="708"/>
        <w:jc w:val="both"/>
      </w:pPr>
    </w:p>
    <w:p w:rsidR="00C01253" w:rsidRPr="00C01253" w:rsidRDefault="00C01253" w:rsidP="00517C3B">
      <w:pPr>
        <w:pStyle w:val="Cabealho2"/>
      </w:pPr>
      <w:bookmarkStart w:id="5" w:name="_Toc388575427"/>
      <w:r w:rsidRPr="00C01253">
        <w:t>P</w:t>
      </w:r>
      <w:r w:rsidR="00CA36FC">
        <w:t>reço</w:t>
      </w:r>
      <w:bookmarkEnd w:id="5"/>
    </w:p>
    <w:p w:rsidR="00EF5686" w:rsidRDefault="00C01253" w:rsidP="00010EC0">
      <w:pPr>
        <w:ind w:firstLine="576"/>
        <w:jc w:val="both"/>
      </w:pPr>
      <w:r>
        <w:t xml:space="preserve">O preço em si pode ser apontado como um dos principais fatores para a atual situação do setor, entretanto, uma </w:t>
      </w:r>
      <w:r w:rsidR="00010EC0">
        <w:t>análise</w:t>
      </w:r>
      <w:r>
        <w:t xml:space="preserve"> mais profunda deve ser levada em conta.</w:t>
      </w:r>
      <w:r w:rsidR="001439C8">
        <w:t xml:space="preserve"> No diagnó</w:t>
      </w:r>
      <w:r w:rsidR="00EF5686">
        <w:t>stico encomendado pelo SEBRAE no ano de</w:t>
      </w:r>
      <w:r w:rsidR="001439C8">
        <w:t xml:space="preserve"> 2013, 65% das empresas informaram que formam seus preços a partir d</w:t>
      </w:r>
      <w:r w:rsidR="00EF5686">
        <w:t>o preço praticado pelo mercado, esse dado é preocupante, porque os custos fixos de uma empresa não seguem um padrão, cada empresa tem seu porte, encargos e política de gestão, se o formador inicial do preço estiver em um patamar econômico diferente dos demais, quem praticar o preço proposto por ele vai estar cobrando um valor que não condiz com sua realidade. Isso pode ser explicado por 31% das empresas não ter método formal de precificação, ou seja, mais de 30% das empresas não tem noção de como formar seu preço.</w:t>
      </w:r>
    </w:p>
    <w:p w:rsidR="00EF5686" w:rsidRPr="00AE551E" w:rsidRDefault="00EF5686" w:rsidP="00517C3B">
      <w:pPr>
        <w:pStyle w:val="Cabealho2"/>
        <w:rPr>
          <w:sz w:val="24"/>
        </w:rPr>
      </w:pPr>
      <w:r w:rsidRPr="00AE551E">
        <w:t xml:space="preserve"> </w:t>
      </w:r>
      <w:bookmarkStart w:id="6" w:name="_Toc388575428"/>
      <w:r w:rsidR="00CA36FC">
        <w:t>Gestão empresarial</w:t>
      </w:r>
      <w:bookmarkEnd w:id="6"/>
    </w:p>
    <w:p w:rsidR="00A11E6D" w:rsidRDefault="00A11E6D" w:rsidP="005E1A20">
      <w:pPr>
        <w:ind w:firstLine="576"/>
        <w:jc w:val="both"/>
      </w:pPr>
      <w:r>
        <w:t>A gestão empresarial tem papel fundamental para que todas as áreas e colaboradores</w:t>
      </w:r>
      <w:r w:rsidR="00703F9B">
        <w:t xml:space="preserve"> da empresa</w:t>
      </w:r>
      <w:r>
        <w:t xml:space="preserve"> possam funcionar com excelência, são os controles e práticas empregadas que determinam onde o quando deve-</w:t>
      </w:r>
      <w:r w:rsidR="00847A6D">
        <w:t>se realizar algum inve</w:t>
      </w:r>
      <w:r w:rsidR="00703F9B">
        <w:t>stimento ou alteração na organização</w:t>
      </w:r>
      <w:r>
        <w:t xml:space="preserve">. </w:t>
      </w:r>
      <w:r w:rsidR="00010EC0">
        <w:t>As empresas da região, em sua maioria, têm</w:t>
      </w:r>
      <w:r>
        <w:t xml:space="preserve"> o perfil do gestor executor, uma pessoa sem um nível acadêmico elevado, mas com vasta experiência do negócio. </w:t>
      </w:r>
    </w:p>
    <w:p w:rsidR="00A11E6D" w:rsidRDefault="00A11E6D" w:rsidP="005E1A20">
      <w:pPr>
        <w:ind w:firstLine="576"/>
        <w:jc w:val="both"/>
      </w:pPr>
      <w:r>
        <w:t xml:space="preserve">Pegando como base o diagnóstico elaborado para o SEBRAE RJ do setor no ano de 2013, nota-se claramente que </w:t>
      </w:r>
      <w:r w:rsidR="002D36D2">
        <w:t>a falta de instrumentos de gestão contribui</w:t>
      </w:r>
      <w:r>
        <w:t xml:space="preserve"> para a baixa competitividade das</w:t>
      </w:r>
      <w:r w:rsidR="002D36D2">
        <w:t xml:space="preserve"> empresas</w:t>
      </w:r>
      <w:r w:rsidR="00F41800">
        <w:t xml:space="preserve">, </w:t>
      </w:r>
      <w:r>
        <w:t xml:space="preserve">47% das empresas da região não possuem fluxo de caixa, 42% não possuem controle de estoque e 33% não possuem controle da produção, </w:t>
      </w:r>
      <w:r w:rsidR="002D36D2">
        <w:t>a não utilização desses indicadores pode</w:t>
      </w:r>
      <w:r>
        <w:t xml:space="preserve"> explicar a falta de experiên</w:t>
      </w:r>
      <w:r w:rsidR="00703F9B">
        <w:t>cia na hora de formar o preço, analisar o ambiente e gerir</w:t>
      </w:r>
      <w:r>
        <w:t xml:space="preserve"> o negócio.</w:t>
      </w:r>
    </w:p>
    <w:p w:rsidR="00AE551E" w:rsidRPr="00AE551E" w:rsidRDefault="00CA36FC" w:rsidP="00517C3B">
      <w:pPr>
        <w:pStyle w:val="Cabealho2"/>
        <w:rPr>
          <w:sz w:val="24"/>
        </w:rPr>
      </w:pPr>
      <w:bookmarkStart w:id="7" w:name="_Toc388575429"/>
      <w:r>
        <w:t>Comportamento dos Gestores</w:t>
      </w:r>
      <w:bookmarkEnd w:id="7"/>
    </w:p>
    <w:p w:rsidR="00AE551E" w:rsidRDefault="009770CC" w:rsidP="005E1A20">
      <w:pPr>
        <w:ind w:firstLine="576"/>
        <w:jc w:val="both"/>
      </w:pPr>
      <w:r>
        <w:t xml:space="preserve">Devido ao distanciamento dos empresários, a falta de conhecimento </w:t>
      </w:r>
      <w:r w:rsidR="00703F9B">
        <w:t>de instrumentos de análise d</w:t>
      </w:r>
      <w:r>
        <w:t xml:space="preserve">o ambiente e os danos gerados ao setor, a maioria dos empresários começou a enxergar os outros empresários como concorrentes </w:t>
      </w:r>
      <w:r w:rsidR="00703F9B">
        <w:t xml:space="preserve">diretos o que iniciou </w:t>
      </w:r>
      <w:r>
        <w:t xml:space="preserve">uma competição em busca de uma fatia maior de mercado. Como a maioria não </w:t>
      </w:r>
      <w:r w:rsidR="00703F9B">
        <w:t xml:space="preserve">tem conhecimento técnico, </w:t>
      </w:r>
      <w:r w:rsidR="00847A6D">
        <w:t>não empregam</w:t>
      </w:r>
      <w:r>
        <w:t xml:space="preserve"> mecanismos de formação de preço e instrumentos de gestão básicos</w:t>
      </w:r>
      <w:r w:rsidR="00847A6D">
        <w:t xml:space="preserve">, o único método para melhora de competitividade enxergado por eles </w:t>
      </w:r>
      <w:r w:rsidR="00703F9B">
        <w:t>foram</w:t>
      </w:r>
      <w:r w:rsidR="00847A6D">
        <w:t xml:space="preserve"> </w:t>
      </w:r>
      <w:r w:rsidR="00703F9B">
        <w:t>baixar o preço para atrair mais clientes que a concorrência, entretanto, o preço caiu a um nível tão baixo que os empresários começaram a se endividar para manter o preço praticado pelo mercado. Os ganhos recebidos nos primeiros anos de atividade foram diluídos e reduzidos a zero com essa atual realidade. E</w:t>
      </w:r>
      <w:r w:rsidR="00D01043">
        <w:t xml:space="preserve">ssa política de </w:t>
      </w:r>
      <w:r w:rsidR="00703F9B">
        <w:t>precificação adotada pelos empresários do setor só vem agravando porque existem indicadores que contribuem para o aumento do custo de produção ao longo dos anos, entretanto, o preço de venda não consegue acompanha-los</w:t>
      </w:r>
      <w:r w:rsidR="00D01043">
        <w:t>.</w:t>
      </w:r>
    </w:p>
    <w:p w:rsidR="00D01043" w:rsidRDefault="00D01043" w:rsidP="005E1A20">
      <w:pPr>
        <w:ind w:firstLine="576"/>
        <w:jc w:val="both"/>
      </w:pPr>
      <w:r>
        <w:t>Depois de alguns anos nessa situação, os empresários resolveram se unir para que juntos consigam sobreviver à</w:t>
      </w:r>
      <w:r w:rsidR="009F7102">
        <w:t xml:space="preserve"> crise e possam se fortalecer aproveitando um mercado que vem mostrando projeções animadoras nos últimos anos.</w:t>
      </w:r>
      <w:r w:rsidR="00E71617">
        <w:t xml:space="preserve"> </w:t>
      </w:r>
    </w:p>
    <w:p w:rsidR="00010EC0" w:rsidRDefault="00010EC0" w:rsidP="005E1A20">
      <w:pPr>
        <w:ind w:firstLine="576"/>
        <w:jc w:val="both"/>
      </w:pPr>
    </w:p>
    <w:p w:rsidR="00010EC0" w:rsidRDefault="00010EC0" w:rsidP="005E1A20">
      <w:pPr>
        <w:ind w:firstLine="576"/>
        <w:jc w:val="both"/>
      </w:pPr>
    </w:p>
    <w:p w:rsidR="00240350" w:rsidRDefault="00240350" w:rsidP="00AE551E">
      <w:pPr>
        <w:ind w:firstLine="708"/>
        <w:jc w:val="both"/>
      </w:pPr>
    </w:p>
    <w:p w:rsidR="00240350" w:rsidRDefault="00240350" w:rsidP="00AE551E">
      <w:pPr>
        <w:ind w:firstLine="708"/>
        <w:jc w:val="both"/>
      </w:pPr>
    </w:p>
    <w:p w:rsidR="00240350" w:rsidRDefault="00240350" w:rsidP="00AE551E">
      <w:pPr>
        <w:ind w:firstLine="708"/>
        <w:jc w:val="both"/>
      </w:pPr>
    </w:p>
    <w:p w:rsidR="0025006D" w:rsidRPr="006E20F7" w:rsidRDefault="004002FA" w:rsidP="004002FA">
      <w:pPr>
        <w:pStyle w:val="Cabealho1"/>
      </w:pPr>
      <w:bookmarkStart w:id="8" w:name="_Toc388575430"/>
      <w:r w:rsidRPr="006E20F7">
        <w:t>O</w:t>
      </w:r>
      <w:r w:rsidR="0025006D" w:rsidRPr="006E20F7">
        <w:t>bjetivo</w:t>
      </w:r>
      <w:bookmarkEnd w:id="8"/>
    </w:p>
    <w:p w:rsidR="00044A3C" w:rsidRPr="006E20F7" w:rsidRDefault="00044A3C" w:rsidP="00044A3C">
      <w:pPr>
        <w:pStyle w:val="Cabealho2"/>
      </w:pPr>
      <w:bookmarkStart w:id="9" w:name="_Toc388575431"/>
      <w:r w:rsidRPr="006E20F7">
        <w:t>Objetivo Geral</w:t>
      </w:r>
      <w:bookmarkEnd w:id="9"/>
    </w:p>
    <w:p w:rsidR="0025006D" w:rsidRPr="006E20F7" w:rsidRDefault="00196BF1" w:rsidP="005E1A20">
      <w:pPr>
        <w:ind w:firstLine="576"/>
        <w:jc w:val="both"/>
      </w:pPr>
      <w:r w:rsidRPr="006E20F7">
        <w:t>O</w:t>
      </w:r>
      <w:r w:rsidR="00C2469C" w:rsidRPr="006E20F7">
        <w:t xml:space="preserve"> referido </w:t>
      </w:r>
      <w:r w:rsidRPr="006E20F7">
        <w:t>projeto tem por objetivo</w:t>
      </w:r>
      <w:r w:rsidR="00010EC0">
        <w:t xml:space="preserve"> </w:t>
      </w:r>
      <w:r w:rsidR="00C46D69">
        <w:t>realizar uma análise</w:t>
      </w:r>
      <w:r w:rsidR="00010EC0">
        <w:t xml:space="preserve"> </w:t>
      </w:r>
      <w:r w:rsidR="00C46D69">
        <w:t>d</w:t>
      </w:r>
      <w:r w:rsidR="00010EC0">
        <w:t>o</w:t>
      </w:r>
      <w:r w:rsidR="00C46D69">
        <w:t xml:space="preserve"> mercado do</w:t>
      </w:r>
      <w:r w:rsidR="00010EC0">
        <w:t xml:space="preserve"> setor de pedras</w:t>
      </w:r>
      <w:r w:rsidR="00C46D69">
        <w:t xml:space="preserve"> ornamentais, fazendo um paralelo com </w:t>
      </w:r>
      <w:r w:rsidR="00010EC0">
        <w:t>a Região Noroeste do Rio de Janeiro</w:t>
      </w:r>
      <w:r w:rsidR="00C46D69">
        <w:t>, com a finalidade</w:t>
      </w:r>
      <w:r w:rsidRPr="006E20F7">
        <w:t xml:space="preserve"> identificar</w:t>
      </w:r>
      <w:r w:rsidR="00794129" w:rsidRPr="006E20F7">
        <w:t xml:space="preserve"> </w:t>
      </w:r>
      <w:r w:rsidR="009F7102">
        <w:t xml:space="preserve">o nível de produção, método de venda, método de distribuição, compradores, empregos gerados, dificuldades e a realidade das pedreiras da região. Com esses dados será possível </w:t>
      </w:r>
      <w:r w:rsidR="00C46D69">
        <w:t>elaborar um planejamento estratégico, para as empresas da região.</w:t>
      </w:r>
    </w:p>
    <w:p w:rsidR="00044A3C" w:rsidRPr="006E20F7" w:rsidRDefault="00044A3C" w:rsidP="00044A3C">
      <w:pPr>
        <w:pStyle w:val="Cabealho2"/>
      </w:pPr>
      <w:bookmarkStart w:id="10" w:name="_Toc388575432"/>
      <w:r w:rsidRPr="006E20F7">
        <w:t>Objetivo Especifico</w:t>
      </w:r>
      <w:bookmarkEnd w:id="10"/>
    </w:p>
    <w:p w:rsidR="00044A3C" w:rsidRDefault="00044A3C" w:rsidP="00044A3C">
      <w:pPr>
        <w:pStyle w:val="PargrafodaLista"/>
        <w:numPr>
          <w:ilvl w:val="0"/>
          <w:numId w:val="3"/>
        </w:numPr>
        <w:jc w:val="both"/>
      </w:pPr>
      <w:r w:rsidRPr="006E20F7">
        <w:t xml:space="preserve">Identificar </w:t>
      </w:r>
      <w:r w:rsidR="009F7102">
        <w:t>o nível de produção das pedreiras</w:t>
      </w:r>
      <w:r w:rsidRPr="006E20F7">
        <w:t>;</w:t>
      </w:r>
    </w:p>
    <w:p w:rsidR="009F7102" w:rsidRDefault="009F7102" w:rsidP="00044A3C">
      <w:pPr>
        <w:pStyle w:val="PargrafodaLista"/>
        <w:numPr>
          <w:ilvl w:val="0"/>
          <w:numId w:val="3"/>
        </w:numPr>
        <w:jc w:val="both"/>
      </w:pPr>
      <w:r>
        <w:t>Mostrar a representatividade que a atividade possui para a região em questão;</w:t>
      </w:r>
    </w:p>
    <w:p w:rsidR="009F7102" w:rsidRPr="006E20F7" w:rsidRDefault="00C46D69" w:rsidP="00044A3C">
      <w:pPr>
        <w:pStyle w:val="PargrafodaLista"/>
        <w:numPr>
          <w:ilvl w:val="0"/>
          <w:numId w:val="3"/>
        </w:numPr>
        <w:jc w:val="both"/>
      </w:pPr>
      <w:r>
        <w:t>Demonstrar o percentual que a R</w:t>
      </w:r>
      <w:r w:rsidR="009F7102">
        <w:t>egião Noroeste Fluminense representa no setor de rochas ornamentais Brasileiro;</w:t>
      </w:r>
    </w:p>
    <w:p w:rsidR="00406747" w:rsidRDefault="009F7102" w:rsidP="00DA000D">
      <w:pPr>
        <w:pStyle w:val="PargrafodaLista"/>
        <w:numPr>
          <w:ilvl w:val="0"/>
          <w:numId w:val="3"/>
        </w:numPr>
        <w:jc w:val="both"/>
      </w:pPr>
      <w:r>
        <w:t>Criar indicadores econômicos do setor</w:t>
      </w:r>
      <w:r w:rsidR="00044A3C" w:rsidRPr="006E20F7">
        <w:t>;</w:t>
      </w:r>
    </w:p>
    <w:p w:rsidR="00767277" w:rsidRDefault="00767277" w:rsidP="00044A3C">
      <w:pPr>
        <w:pStyle w:val="PargrafodaLista"/>
        <w:numPr>
          <w:ilvl w:val="0"/>
          <w:numId w:val="3"/>
        </w:numPr>
        <w:jc w:val="both"/>
      </w:pPr>
      <w:r>
        <w:t>Transformação do setor em um vetor de desenvolvimento regional</w:t>
      </w:r>
      <w:r w:rsidR="00C46D69">
        <w:t>.</w:t>
      </w:r>
    </w:p>
    <w:p w:rsidR="00A805CA" w:rsidRPr="006E20F7" w:rsidRDefault="00A805CA" w:rsidP="00F67FFE">
      <w:pPr>
        <w:pStyle w:val="PargrafodaLista"/>
        <w:ind w:left="1428"/>
        <w:jc w:val="both"/>
      </w:pPr>
    </w:p>
    <w:p w:rsidR="00EB6980" w:rsidRPr="006E20F7" w:rsidRDefault="00EB6980" w:rsidP="004002FA">
      <w:pPr>
        <w:pStyle w:val="Cabealho1"/>
      </w:pPr>
      <w:bookmarkStart w:id="11" w:name="_Toc388575433"/>
      <w:r w:rsidRPr="006E20F7">
        <w:t>Metodologia</w:t>
      </w:r>
      <w:bookmarkEnd w:id="11"/>
    </w:p>
    <w:p w:rsidR="00C46D69" w:rsidRDefault="000562CB" w:rsidP="00C46D69">
      <w:pPr>
        <w:ind w:firstLine="576"/>
        <w:jc w:val="both"/>
      </w:pPr>
      <w:r w:rsidRPr="005E1A20">
        <w:t>O diagnóstico faz parte de ação conjunta do SEBRAE</w:t>
      </w:r>
      <w:r w:rsidR="00C46D69">
        <w:t>/RJ</w:t>
      </w:r>
      <w:r w:rsidRPr="005E1A20">
        <w:t xml:space="preserve"> X GUIFER CONSULTORIA na região. O que inclui a d</w:t>
      </w:r>
      <w:r w:rsidR="00C46D69">
        <w:t>isponibilização pelo SEBRAE do c</w:t>
      </w:r>
      <w:r w:rsidRPr="005E1A20">
        <w:t>adastro das empresas a serem pesquisadas</w:t>
      </w:r>
      <w:r w:rsidR="00C46D69">
        <w:t xml:space="preserve"> e da visita de pesquisadores de</w:t>
      </w:r>
      <w:r w:rsidRPr="005E1A20">
        <w:t xml:space="preserve"> campo para realizar a coleta junto ao empresariado do setor,</w:t>
      </w:r>
      <w:r w:rsidR="00C46D69">
        <w:t xml:space="preserve"> a fim de obter dados</w:t>
      </w:r>
      <w:r w:rsidR="00A805CA">
        <w:t xml:space="preserve"> primários</w:t>
      </w:r>
      <w:r w:rsidR="00C46D69">
        <w:t xml:space="preserve"> consolidados da regi</w:t>
      </w:r>
      <w:r w:rsidR="00A805CA">
        <w:t>ão</w:t>
      </w:r>
      <w:r w:rsidRPr="005E1A20">
        <w:t xml:space="preserve">. O instrumento de coleta de campo foi dividido em 2 Blocos de pesquisa, sendo: Bloco I – Identificação da Empresa; Bloco II – Indicadores de Mercado. </w:t>
      </w:r>
    </w:p>
    <w:p w:rsidR="00C46D69" w:rsidRPr="005E1A20" w:rsidRDefault="000562CB" w:rsidP="00A805CA">
      <w:pPr>
        <w:ind w:firstLine="576"/>
        <w:jc w:val="both"/>
      </w:pPr>
      <w:r w:rsidRPr="005E1A20">
        <w:t xml:space="preserve">As informações obtidas foram compiladas no software SPSS o que permitiu a geração do Diagnóstico Empresarial do Setor de Rochas Ornamentais, nas </w:t>
      </w:r>
      <w:r w:rsidR="00DA000D" w:rsidRPr="005E1A20">
        <w:t>cidades pesquisadas</w:t>
      </w:r>
      <w:r w:rsidRPr="005E1A20">
        <w:t>.</w:t>
      </w:r>
      <w:r w:rsidR="00A805CA">
        <w:t xml:space="preserve"> </w:t>
      </w:r>
      <w:r w:rsidR="00C46D69">
        <w:t>Os demais dados constantes neste diagnóstico foram</w:t>
      </w:r>
      <w:r w:rsidR="00A805CA">
        <w:t xml:space="preserve"> obtidos através de coleta secundária, e através de análise permitiram que fosse feita uma análise do setor em diversos níveis, e suas variantes, podendo ser analisado os concorrentes, o posicionamento de mercado dos produtos das empresas pesquisadas, as oportunidades de mercado, o potencial de mercado, caracterizando assim o mercado regional e sua importância a nível estadual.</w:t>
      </w:r>
    </w:p>
    <w:p w:rsidR="00E71002" w:rsidRDefault="00E71002" w:rsidP="00A805CA">
      <w:pPr>
        <w:jc w:val="both"/>
        <w:rPr>
          <w:color w:val="FF0000"/>
        </w:rPr>
      </w:pPr>
    </w:p>
    <w:p w:rsidR="009F3328" w:rsidRDefault="00010EC0" w:rsidP="009F3328">
      <w:pPr>
        <w:pStyle w:val="Cabealho1"/>
      </w:pPr>
      <w:bookmarkStart w:id="12" w:name="_Toc388575434"/>
      <w:r>
        <w:t>Caracterização do mercado</w:t>
      </w:r>
      <w:bookmarkEnd w:id="12"/>
    </w:p>
    <w:p w:rsidR="009F3328" w:rsidRPr="005E1A20" w:rsidRDefault="009F3328" w:rsidP="005E1A20">
      <w:pPr>
        <w:ind w:firstLine="576"/>
        <w:jc w:val="both"/>
      </w:pPr>
      <w:r w:rsidRPr="005E1A20">
        <w:t>Para compreender melhor a estrutura e saúde do mercado do setor de rochas ornamentais do Noroeste Fluminense, é necessário entender e analisar o desempenho do setor de rochas a nível nacional e internacional, fazendo uma breve comparação</w:t>
      </w:r>
      <w:r w:rsidR="00F755A7">
        <w:t>.</w:t>
      </w:r>
    </w:p>
    <w:p w:rsidR="009F3328" w:rsidRDefault="009F3328" w:rsidP="009F3328">
      <w:pPr>
        <w:pStyle w:val="Default"/>
        <w:rPr>
          <w:rFonts w:asciiTheme="minorHAnsi" w:hAnsiTheme="minorHAnsi"/>
          <w:b/>
          <w:sz w:val="22"/>
          <w:szCs w:val="22"/>
        </w:rPr>
      </w:pPr>
    </w:p>
    <w:p w:rsidR="00A805CA" w:rsidRDefault="00A805CA" w:rsidP="009F3328">
      <w:pPr>
        <w:pStyle w:val="Default"/>
        <w:rPr>
          <w:rFonts w:asciiTheme="minorHAnsi" w:hAnsiTheme="minorHAnsi"/>
          <w:b/>
          <w:sz w:val="22"/>
          <w:szCs w:val="22"/>
        </w:rPr>
      </w:pPr>
    </w:p>
    <w:p w:rsidR="00A805CA" w:rsidRDefault="00A805CA" w:rsidP="009F3328">
      <w:pPr>
        <w:pStyle w:val="Default"/>
        <w:rPr>
          <w:rFonts w:asciiTheme="minorHAnsi" w:hAnsiTheme="minorHAnsi"/>
          <w:b/>
          <w:sz w:val="22"/>
          <w:szCs w:val="22"/>
        </w:rPr>
      </w:pPr>
    </w:p>
    <w:p w:rsidR="00A805CA" w:rsidRDefault="00A805CA" w:rsidP="009F3328">
      <w:pPr>
        <w:pStyle w:val="Default"/>
        <w:rPr>
          <w:rFonts w:asciiTheme="minorHAnsi" w:hAnsiTheme="minorHAnsi"/>
          <w:b/>
          <w:sz w:val="22"/>
          <w:szCs w:val="22"/>
        </w:rPr>
      </w:pPr>
    </w:p>
    <w:p w:rsidR="00A805CA" w:rsidRDefault="00A805CA" w:rsidP="009F3328">
      <w:pPr>
        <w:pStyle w:val="Default"/>
        <w:rPr>
          <w:rFonts w:asciiTheme="minorHAnsi" w:hAnsiTheme="minorHAnsi"/>
          <w:b/>
          <w:sz w:val="22"/>
          <w:szCs w:val="22"/>
        </w:rPr>
      </w:pPr>
    </w:p>
    <w:p w:rsidR="00A805CA" w:rsidRDefault="00A805CA" w:rsidP="009F3328">
      <w:pPr>
        <w:pStyle w:val="Default"/>
        <w:rPr>
          <w:rFonts w:asciiTheme="minorHAnsi" w:hAnsiTheme="minorHAnsi"/>
          <w:b/>
          <w:sz w:val="22"/>
          <w:szCs w:val="22"/>
        </w:rPr>
      </w:pPr>
    </w:p>
    <w:p w:rsidR="00A805CA" w:rsidRDefault="00A805CA" w:rsidP="009F3328">
      <w:pPr>
        <w:pStyle w:val="Default"/>
        <w:rPr>
          <w:rFonts w:asciiTheme="minorHAnsi" w:hAnsiTheme="minorHAnsi"/>
          <w:b/>
          <w:sz w:val="22"/>
          <w:szCs w:val="22"/>
        </w:rPr>
      </w:pPr>
    </w:p>
    <w:p w:rsidR="0016793D" w:rsidRDefault="00CA36FC" w:rsidP="00517C3B">
      <w:pPr>
        <w:pStyle w:val="Cabealho2"/>
        <w:rPr>
          <w:sz w:val="22"/>
        </w:rPr>
      </w:pPr>
      <w:bookmarkStart w:id="13" w:name="_Toc388575435"/>
      <w:r>
        <w:t>Ambiente demográfico</w:t>
      </w:r>
      <w:bookmarkEnd w:id="13"/>
    </w:p>
    <w:p w:rsidR="0016793D" w:rsidRDefault="0016793D" w:rsidP="0016793D">
      <w:pPr>
        <w:pStyle w:val="Default"/>
        <w:rPr>
          <w:rFonts w:asciiTheme="minorHAnsi" w:hAnsiTheme="minorHAnsi"/>
          <w:b/>
          <w:sz w:val="22"/>
          <w:szCs w:val="22"/>
        </w:rPr>
      </w:pPr>
    </w:p>
    <w:p w:rsidR="0016793D" w:rsidRPr="00010EC0" w:rsidRDefault="0016793D" w:rsidP="00010EC0">
      <w:pPr>
        <w:pStyle w:val="Default"/>
        <w:rPr>
          <w:rFonts w:asciiTheme="minorHAnsi" w:hAnsiTheme="minorHAnsi"/>
          <w:b/>
          <w:szCs w:val="22"/>
        </w:rPr>
      </w:pPr>
      <w:r w:rsidRPr="00010EC0">
        <w:rPr>
          <w:rFonts w:asciiTheme="minorHAnsi" w:hAnsiTheme="minorHAnsi"/>
          <w:b/>
          <w:sz w:val="22"/>
          <w:szCs w:val="22"/>
        </w:rPr>
        <w:t>Santo Antônio de Pádua</w:t>
      </w:r>
    </w:p>
    <w:p w:rsidR="0016793D" w:rsidRDefault="0016793D" w:rsidP="0016793D">
      <w:pPr>
        <w:pStyle w:val="Default"/>
        <w:ind w:left="1152"/>
        <w:rPr>
          <w:rFonts w:asciiTheme="minorHAnsi" w:hAnsiTheme="minorHAnsi"/>
          <w:b/>
          <w:sz w:val="22"/>
          <w:szCs w:val="22"/>
        </w:rPr>
      </w:pPr>
    </w:p>
    <w:p w:rsidR="00240350" w:rsidRPr="00501A17" w:rsidRDefault="0016793D" w:rsidP="00501A17">
      <w:pPr>
        <w:ind w:firstLine="576"/>
        <w:jc w:val="both"/>
      </w:pPr>
      <w:r w:rsidRPr="005E1A20">
        <w:t>Em 2010, de acordo com o Censo elaborado pelo IBGE, Santo Antônio de Pádua tinha uma população de 40.589 habitantes, correspondente a 12,8% do contingente da Região Noroeste Fluminense, com uma proporção de 96,8 homens para cada 100 mulheres. A densidade demográfica era de 67,2 habitantes por km², contra 59 habitantes por km² de sua região. A taxa de urbanização correspondia 76% da população</w:t>
      </w:r>
    </w:p>
    <w:p w:rsidR="0016793D" w:rsidRPr="008747BB" w:rsidRDefault="0016793D" w:rsidP="0016793D">
      <w:pPr>
        <w:pStyle w:val="Default"/>
        <w:ind w:left="1152" w:firstLine="264"/>
        <w:rPr>
          <w:rFonts w:asciiTheme="minorHAnsi" w:eastAsiaTheme="minorEastAsia" w:hAnsiTheme="minorHAnsi" w:cstheme="minorBidi"/>
          <w:color w:val="auto"/>
          <w:sz w:val="20"/>
          <w:szCs w:val="20"/>
        </w:rPr>
      </w:pPr>
    </w:p>
    <w:p w:rsidR="0016793D" w:rsidRPr="00010EC0" w:rsidRDefault="00501A17" w:rsidP="00010EC0">
      <w:pPr>
        <w:pStyle w:val="Default"/>
        <w:rPr>
          <w:rFonts w:asciiTheme="minorHAnsi" w:hAnsiTheme="minorHAnsi"/>
          <w:b/>
          <w:sz w:val="22"/>
          <w:szCs w:val="22"/>
        </w:rPr>
      </w:pPr>
      <w:r w:rsidRPr="00010EC0">
        <w:rPr>
          <w:rFonts w:asciiTheme="minorHAnsi" w:hAnsiTheme="minorHAnsi"/>
          <w:b/>
          <w:sz w:val="22"/>
          <w:szCs w:val="22"/>
        </w:rPr>
        <w:t>Miracema</w:t>
      </w:r>
    </w:p>
    <w:p w:rsidR="0016793D" w:rsidRPr="008747BB" w:rsidRDefault="0016793D" w:rsidP="0016793D">
      <w:pPr>
        <w:pStyle w:val="Default"/>
        <w:ind w:left="1152" w:firstLine="264"/>
        <w:rPr>
          <w:rFonts w:asciiTheme="minorHAnsi" w:eastAsiaTheme="minorEastAsia" w:hAnsiTheme="minorHAnsi" w:cstheme="minorBidi"/>
          <w:color w:val="000000" w:themeColor="text1"/>
          <w:sz w:val="20"/>
          <w:szCs w:val="20"/>
        </w:rPr>
      </w:pPr>
    </w:p>
    <w:p w:rsidR="0016793D" w:rsidRPr="005E1A20" w:rsidRDefault="0016793D" w:rsidP="005E1A20">
      <w:pPr>
        <w:ind w:firstLine="576"/>
        <w:jc w:val="both"/>
      </w:pPr>
      <w:r w:rsidRPr="005E1A20">
        <w:t>Em 2010, de acordo com o Censo elaborado pelo IBGE, Miracema tinha uma população de 26.843 habitantes, correspondente a 8,5% do contingente da Região Noroeste Fluminense, com uma proporção de 94,3 homens para cada 100 mulheres. A densidade demográfica era de 88,1 habitantes por km², contra 59 habitantes por km² de sua região. A taxa de urbanização correspondia a 92% da população</w:t>
      </w:r>
    </w:p>
    <w:p w:rsidR="0016793D" w:rsidRDefault="0016793D" w:rsidP="0016793D">
      <w:pPr>
        <w:pStyle w:val="Default"/>
        <w:ind w:firstLine="708"/>
        <w:rPr>
          <w:rFonts w:asciiTheme="minorHAnsi" w:eastAsiaTheme="minorEastAsia" w:hAnsiTheme="minorHAnsi" w:cstheme="minorBidi"/>
          <w:color w:val="000000" w:themeColor="text1"/>
          <w:sz w:val="20"/>
          <w:szCs w:val="20"/>
        </w:rPr>
      </w:pPr>
    </w:p>
    <w:p w:rsidR="0016793D" w:rsidRPr="00010EC0" w:rsidRDefault="00501A17" w:rsidP="00010EC0">
      <w:pPr>
        <w:pStyle w:val="Default"/>
        <w:rPr>
          <w:rFonts w:asciiTheme="minorHAnsi" w:hAnsiTheme="minorHAnsi"/>
          <w:b/>
          <w:sz w:val="22"/>
          <w:szCs w:val="22"/>
        </w:rPr>
      </w:pPr>
      <w:r w:rsidRPr="00010EC0">
        <w:rPr>
          <w:rFonts w:asciiTheme="minorHAnsi" w:hAnsiTheme="minorHAnsi"/>
          <w:b/>
          <w:sz w:val="22"/>
          <w:szCs w:val="22"/>
        </w:rPr>
        <w:t>Porciúncula</w:t>
      </w:r>
    </w:p>
    <w:p w:rsidR="0016793D" w:rsidRPr="008747BB" w:rsidRDefault="0016793D" w:rsidP="0016793D">
      <w:pPr>
        <w:pStyle w:val="Default"/>
        <w:ind w:left="1152" w:firstLine="264"/>
        <w:rPr>
          <w:rFonts w:asciiTheme="minorHAnsi" w:eastAsiaTheme="minorEastAsia" w:hAnsiTheme="minorHAnsi" w:cstheme="minorBidi"/>
          <w:color w:val="000000" w:themeColor="text1"/>
          <w:sz w:val="20"/>
          <w:szCs w:val="20"/>
        </w:rPr>
      </w:pPr>
    </w:p>
    <w:p w:rsidR="009F3328" w:rsidRDefault="0016793D" w:rsidP="005E1A20">
      <w:pPr>
        <w:ind w:firstLine="576"/>
        <w:jc w:val="both"/>
      </w:pPr>
      <w:r w:rsidRPr="005E1A20">
        <w:t xml:space="preserve">O município de Porciúncula tem uma população de 17.771 habitantes, correspondentes a 5,59 % do total da população da Região Noroeste Fluminense do Estado do Rio de Janeiro. </w:t>
      </w:r>
      <w:r w:rsidRPr="005E1A20">
        <w:cr/>
      </w:r>
    </w:p>
    <w:p w:rsidR="002B0418" w:rsidRPr="00010EC0" w:rsidRDefault="002B0418" w:rsidP="002B0418">
      <w:pPr>
        <w:pStyle w:val="Default"/>
        <w:rPr>
          <w:rFonts w:asciiTheme="minorHAnsi" w:hAnsiTheme="minorHAnsi"/>
          <w:b/>
          <w:sz w:val="22"/>
          <w:szCs w:val="22"/>
        </w:rPr>
      </w:pPr>
      <w:r>
        <w:rPr>
          <w:rFonts w:asciiTheme="minorHAnsi" w:hAnsiTheme="minorHAnsi"/>
          <w:b/>
          <w:sz w:val="22"/>
          <w:szCs w:val="22"/>
        </w:rPr>
        <w:t>Itaperuna</w:t>
      </w:r>
    </w:p>
    <w:p w:rsidR="002B0418" w:rsidRPr="008747BB" w:rsidRDefault="002B0418" w:rsidP="002B0418">
      <w:pPr>
        <w:pStyle w:val="Default"/>
        <w:ind w:left="1152" w:firstLine="264"/>
        <w:rPr>
          <w:rFonts w:asciiTheme="minorHAnsi" w:eastAsiaTheme="minorEastAsia" w:hAnsiTheme="minorHAnsi" w:cstheme="minorBidi"/>
          <w:color w:val="000000" w:themeColor="text1"/>
          <w:sz w:val="20"/>
          <w:szCs w:val="20"/>
        </w:rPr>
      </w:pPr>
    </w:p>
    <w:p w:rsidR="002B0418" w:rsidRDefault="002B0418" w:rsidP="002B0418">
      <w:pPr>
        <w:ind w:firstLine="576"/>
        <w:jc w:val="both"/>
      </w:pPr>
      <w:r w:rsidRPr="005E1A20">
        <w:t xml:space="preserve">O município de Porciúncula tem uma população de </w:t>
      </w:r>
      <w:r w:rsidR="0048026C">
        <w:t>95.876</w:t>
      </w:r>
      <w:r w:rsidRPr="005E1A20">
        <w:t xml:space="preserve"> habitantes, correspondentes a </w:t>
      </w:r>
      <w:r w:rsidR="0048026C">
        <w:t>30,19</w:t>
      </w:r>
      <w:r w:rsidRPr="005E1A20">
        <w:t xml:space="preserve">% do total da população da Região Noroeste Fluminense do Estado do Rio de Janeiro. </w:t>
      </w:r>
      <w:r w:rsidRPr="005E1A20">
        <w:cr/>
      </w:r>
    </w:p>
    <w:p w:rsidR="0048026C" w:rsidRDefault="0048026C" w:rsidP="002B0418">
      <w:pPr>
        <w:ind w:firstLine="576"/>
        <w:jc w:val="both"/>
      </w:pPr>
    </w:p>
    <w:p w:rsidR="0048026C" w:rsidRDefault="0048026C" w:rsidP="002B0418">
      <w:pPr>
        <w:ind w:firstLine="576"/>
        <w:jc w:val="both"/>
      </w:pPr>
    </w:p>
    <w:p w:rsidR="0048026C" w:rsidRDefault="0048026C" w:rsidP="002B0418">
      <w:pPr>
        <w:ind w:firstLine="576"/>
        <w:jc w:val="both"/>
      </w:pPr>
    </w:p>
    <w:p w:rsidR="0048026C" w:rsidRDefault="0048026C" w:rsidP="002B0418">
      <w:pPr>
        <w:ind w:firstLine="576"/>
        <w:jc w:val="both"/>
      </w:pPr>
    </w:p>
    <w:p w:rsidR="0048026C" w:rsidRDefault="0048026C" w:rsidP="002B0418">
      <w:pPr>
        <w:ind w:firstLine="576"/>
        <w:jc w:val="both"/>
      </w:pPr>
    </w:p>
    <w:p w:rsidR="0048026C" w:rsidRDefault="0048026C" w:rsidP="002B0418">
      <w:pPr>
        <w:ind w:firstLine="576"/>
        <w:jc w:val="both"/>
      </w:pPr>
    </w:p>
    <w:p w:rsidR="0048026C" w:rsidRDefault="0048026C" w:rsidP="002B0418">
      <w:pPr>
        <w:ind w:firstLine="576"/>
        <w:jc w:val="both"/>
      </w:pPr>
    </w:p>
    <w:p w:rsidR="0048026C" w:rsidRDefault="0048026C" w:rsidP="002B0418">
      <w:pPr>
        <w:ind w:firstLine="576"/>
        <w:jc w:val="both"/>
      </w:pPr>
    </w:p>
    <w:p w:rsidR="0048026C" w:rsidRDefault="0048026C" w:rsidP="002B0418">
      <w:pPr>
        <w:ind w:firstLine="576"/>
        <w:jc w:val="both"/>
      </w:pPr>
    </w:p>
    <w:p w:rsidR="002B0418" w:rsidRDefault="002B0418" w:rsidP="005E1A20">
      <w:pPr>
        <w:ind w:firstLine="576"/>
        <w:jc w:val="both"/>
        <w:rPr>
          <w:b/>
          <w:sz w:val="22"/>
          <w:szCs w:val="22"/>
        </w:rPr>
      </w:pPr>
    </w:p>
    <w:p w:rsidR="0016793D" w:rsidRDefault="00CA36FC" w:rsidP="00517C3B">
      <w:pPr>
        <w:pStyle w:val="Cabealho2"/>
      </w:pPr>
      <w:bookmarkStart w:id="14" w:name="_Toc388575436"/>
      <w:r>
        <w:t>Ambiente econômico</w:t>
      </w:r>
      <w:r w:rsidR="0016793D">
        <w:t xml:space="preserve"> – </w:t>
      </w:r>
      <w:r>
        <w:t>Mercado Internacional</w:t>
      </w:r>
      <w:bookmarkEnd w:id="14"/>
    </w:p>
    <w:p w:rsidR="009F3328" w:rsidRPr="005E1A20" w:rsidRDefault="009F3328" w:rsidP="00501A17">
      <w:pPr>
        <w:ind w:firstLine="576"/>
        <w:jc w:val="both"/>
      </w:pPr>
      <w:r w:rsidRPr="005E1A20">
        <w:t xml:space="preserve">O mercado internacional de rochas ornamentais vem demonstrando uma grande evolução em sua história. A produção mundial apurada na década de 1920 crescia 1,8 milhões de toneladas/ano, o patamar atual configura um aumento de 123,5 milhões de toneladas/ano, movimentando anualmente transações no valor de 120 bilhões por ano. </w:t>
      </w:r>
    </w:p>
    <w:p w:rsidR="009F3328" w:rsidRDefault="009F3328" w:rsidP="009F3328">
      <w:pPr>
        <w:pStyle w:val="Default"/>
        <w:ind w:firstLine="432"/>
        <w:rPr>
          <w:rFonts w:asciiTheme="minorHAnsi" w:hAnsiTheme="minorHAnsi"/>
          <w:sz w:val="22"/>
          <w:szCs w:val="22"/>
        </w:rPr>
      </w:pPr>
      <w:r>
        <w:rPr>
          <w:noProof/>
          <w:lang w:eastAsia="pt-BR"/>
        </w:rPr>
        <w:drawing>
          <wp:inline distT="0" distB="0" distL="0" distR="0" wp14:anchorId="14058F55" wp14:editId="34587676">
            <wp:extent cx="4572000" cy="27432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F3328" w:rsidRPr="004B63EF" w:rsidRDefault="006E0621" w:rsidP="00501A17">
      <w:pPr>
        <w:pStyle w:val="Default"/>
        <w:ind w:firstLine="432"/>
        <w:rPr>
          <w:rFonts w:asciiTheme="minorHAnsi" w:hAnsiTheme="minorHAnsi"/>
          <w:b/>
          <w:sz w:val="16"/>
          <w:szCs w:val="22"/>
        </w:rPr>
      </w:pPr>
      <w:r>
        <w:rPr>
          <w:rFonts w:asciiTheme="minorHAnsi" w:hAnsiTheme="minorHAnsi"/>
          <w:b/>
          <w:sz w:val="16"/>
          <w:szCs w:val="22"/>
        </w:rPr>
        <w:t xml:space="preserve">Gráfico 1 - </w:t>
      </w:r>
      <w:r w:rsidR="009F3328" w:rsidRPr="004B63EF">
        <w:rPr>
          <w:rFonts w:asciiTheme="minorHAnsi" w:hAnsiTheme="minorHAnsi"/>
          <w:b/>
          <w:sz w:val="16"/>
          <w:szCs w:val="22"/>
        </w:rPr>
        <w:t>Dados retirados do relatório do desempenho do mercado internacional em 2012 da ABIROCHAS</w:t>
      </w:r>
    </w:p>
    <w:p w:rsidR="009F3328" w:rsidRDefault="009F3328" w:rsidP="009F3328">
      <w:pPr>
        <w:pStyle w:val="Default"/>
        <w:ind w:firstLine="432"/>
        <w:rPr>
          <w:rFonts w:asciiTheme="minorHAnsi" w:hAnsiTheme="minorHAnsi"/>
          <w:sz w:val="22"/>
          <w:szCs w:val="22"/>
        </w:rPr>
      </w:pPr>
    </w:p>
    <w:p w:rsidR="009F3328" w:rsidRPr="005E1A20" w:rsidRDefault="009F3328" w:rsidP="005E1A20">
      <w:pPr>
        <w:ind w:firstLine="576"/>
        <w:jc w:val="both"/>
      </w:pPr>
      <w:r w:rsidRPr="005E1A20">
        <w:t xml:space="preserve">Grande parte da expansão do mercado pode ser explicado pela entrada da China como consumidor/vendedor, que atualmente é a maior importadora e exportadora de rochas processadas do mundo.  </w:t>
      </w:r>
    </w:p>
    <w:p w:rsidR="009F3328" w:rsidRPr="005E1A20" w:rsidRDefault="009F3328" w:rsidP="005E1A20">
      <w:pPr>
        <w:ind w:firstLine="576"/>
        <w:jc w:val="both"/>
      </w:pPr>
      <w:r w:rsidRPr="005E1A20">
        <w:t xml:space="preserve">O Brasil está na 10ª colocação no quesito </w:t>
      </w:r>
      <w:r w:rsidR="001773D3" w:rsidRPr="005E1A20">
        <w:t>exportação</w:t>
      </w:r>
      <w:r w:rsidR="001773D3">
        <w:t>,</w:t>
      </w:r>
      <w:r w:rsidRPr="005E1A20">
        <w:t xml:space="preserve"> exportando 2.237 milhões de toneladas de rochas no ano de 2012. O referencial brasileiro de exportação é o Espirito Santo, que é responsável por mais de 77% do volume e valor exportado de rochas ornamentais pelo Brasil por ano. </w:t>
      </w:r>
    </w:p>
    <w:p w:rsidR="009F3328" w:rsidRPr="002265D9" w:rsidRDefault="009F3328" w:rsidP="009F3328">
      <w:pPr>
        <w:pStyle w:val="Default"/>
        <w:rPr>
          <w:rFonts w:asciiTheme="minorHAnsi" w:hAnsiTheme="minorHAnsi"/>
          <w:sz w:val="28"/>
          <w:szCs w:val="22"/>
        </w:rPr>
      </w:pPr>
    </w:p>
    <w:p w:rsidR="0016793D" w:rsidRDefault="00CA36FC" w:rsidP="00517C3B">
      <w:pPr>
        <w:pStyle w:val="Cabealho2"/>
      </w:pPr>
      <w:bookmarkStart w:id="15" w:name="_Toc388575437"/>
      <w:r>
        <w:t>Ambiente econômico – M</w:t>
      </w:r>
      <w:r w:rsidR="00D02F53">
        <w:t>e</w:t>
      </w:r>
      <w:r>
        <w:t>rcado Nacional</w:t>
      </w:r>
      <w:bookmarkEnd w:id="15"/>
    </w:p>
    <w:p w:rsidR="009F3328" w:rsidRPr="002265D9" w:rsidRDefault="009F3328" w:rsidP="0016793D">
      <w:pPr>
        <w:pStyle w:val="Default"/>
        <w:rPr>
          <w:rFonts w:asciiTheme="minorHAnsi" w:hAnsiTheme="minorHAnsi"/>
          <w:b/>
          <w:sz w:val="28"/>
          <w:szCs w:val="22"/>
        </w:rPr>
      </w:pPr>
    </w:p>
    <w:p w:rsidR="009F3328" w:rsidRPr="005E1A20" w:rsidRDefault="009F3328" w:rsidP="005E1A20">
      <w:pPr>
        <w:ind w:firstLine="576"/>
        <w:jc w:val="both"/>
      </w:pPr>
      <w:r w:rsidRPr="005E1A20">
        <w:t>Segundo dados da ABIROCHAS estima-se que a produção brasileira de rochas no ano de 2012 tenha ficado em 9,3 milhões de toneladas, apontando um aumento de 3,3% frente a 2011. O nível de produção nacional vem acompanhando em média a taxa de crescimento da produção mundial que gira em torno de 1,5% ao ano, o que demonstra um cenário favorável do setor de pedras ornamentais no Brasil.</w:t>
      </w:r>
    </w:p>
    <w:p w:rsidR="0048026C" w:rsidRDefault="009F3328" w:rsidP="005E1A20">
      <w:pPr>
        <w:ind w:firstLine="576"/>
        <w:jc w:val="both"/>
      </w:pPr>
      <w:r w:rsidRPr="005E1A20">
        <w:t>A Região Sudeste corresponde a 64,5% da produção nacional seguida pela Região Nordeste 24,5%. As regiões Centro-Oeste, Sul e Norte completam o mercado produtivo com 11%.</w:t>
      </w:r>
    </w:p>
    <w:p w:rsidR="0048026C" w:rsidRDefault="0048026C" w:rsidP="005E1A20">
      <w:pPr>
        <w:ind w:firstLine="576"/>
        <w:jc w:val="both"/>
      </w:pPr>
    </w:p>
    <w:p w:rsidR="0048026C" w:rsidRDefault="0048026C" w:rsidP="005E1A20">
      <w:pPr>
        <w:ind w:firstLine="576"/>
        <w:jc w:val="both"/>
      </w:pPr>
    </w:p>
    <w:p w:rsidR="0048026C" w:rsidRDefault="0048026C" w:rsidP="005E1A20">
      <w:pPr>
        <w:ind w:firstLine="576"/>
        <w:jc w:val="both"/>
      </w:pPr>
    </w:p>
    <w:p w:rsidR="00101337" w:rsidRPr="005E1A20" w:rsidRDefault="009F3328" w:rsidP="005E1A20">
      <w:pPr>
        <w:ind w:firstLine="576"/>
        <w:jc w:val="both"/>
      </w:pPr>
      <w:r w:rsidRPr="005E1A20">
        <w:t xml:space="preserve">  </w:t>
      </w:r>
    </w:p>
    <w:p w:rsidR="00101337" w:rsidRPr="005E1A20" w:rsidRDefault="00EA7BCA" w:rsidP="005E1A20">
      <w:pPr>
        <w:ind w:firstLine="576"/>
        <w:jc w:val="both"/>
      </w:pPr>
      <w:r w:rsidRPr="005E1A20">
        <w:t>Segundo um estudo da ABIROCHAS feito em 2008, o</w:t>
      </w:r>
      <w:r w:rsidR="00101337" w:rsidRPr="005E1A20">
        <w:t xml:space="preserve"> perfil da produção brasileira por tipo de rocha é composto da seguinte forma:</w:t>
      </w:r>
    </w:p>
    <w:p w:rsidR="00101337" w:rsidRDefault="00101337" w:rsidP="009F3328">
      <w:pPr>
        <w:pStyle w:val="Default"/>
        <w:ind w:firstLine="360"/>
        <w:rPr>
          <w:rFonts w:asciiTheme="minorHAnsi" w:hAnsiTheme="minorHAnsi"/>
          <w:sz w:val="22"/>
          <w:szCs w:val="22"/>
        </w:rPr>
      </w:pPr>
    </w:p>
    <w:tbl>
      <w:tblPr>
        <w:tblStyle w:val="TabeladeGrelha2-Destaque61"/>
        <w:tblW w:w="8040" w:type="dxa"/>
        <w:tblLook w:val="04A0" w:firstRow="1" w:lastRow="0" w:firstColumn="1" w:lastColumn="0" w:noHBand="0" w:noVBand="1"/>
      </w:tblPr>
      <w:tblGrid>
        <w:gridCol w:w="4755"/>
        <w:gridCol w:w="2183"/>
        <w:gridCol w:w="1102"/>
      </w:tblGrid>
      <w:tr w:rsidR="00101337" w:rsidRPr="00101337" w:rsidTr="00CA36FC">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755" w:type="dxa"/>
            <w:noWrap/>
            <w:hideMark/>
          </w:tcPr>
          <w:p w:rsidR="00101337" w:rsidRPr="00101337" w:rsidRDefault="00101337" w:rsidP="00101337">
            <w:pPr>
              <w:jc w:val="center"/>
              <w:rPr>
                <w:rFonts w:ascii="Calibri" w:eastAsia="Times New Roman" w:hAnsi="Calibri" w:cs="Times New Roman"/>
                <w:b w:val="0"/>
                <w:bCs w:val="0"/>
                <w:color w:val="000000"/>
                <w:lang w:eastAsia="pt-BR"/>
              </w:rPr>
            </w:pPr>
            <w:r w:rsidRPr="00101337">
              <w:rPr>
                <w:rFonts w:ascii="Calibri" w:eastAsia="Times New Roman" w:hAnsi="Calibri" w:cs="Times New Roman"/>
                <w:color w:val="000000"/>
                <w:lang w:eastAsia="pt-BR"/>
              </w:rPr>
              <w:t>Tipo de Rocha</w:t>
            </w:r>
          </w:p>
        </w:tc>
        <w:tc>
          <w:tcPr>
            <w:tcW w:w="2183" w:type="dxa"/>
            <w:noWrap/>
            <w:hideMark/>
          </w:tcPr>
          <w:p w:rsidR="00101337" w:rsidRPr="00101337" w:rsidRDefault="00101337" w:rsidP="001013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pt-BR"/>
              </w:rPr>
            </w:pPr>
            <w:r w:rsidRPr="00101337">
              <w:rPr>
                <w:rFonts w:ascii="Calibri" w:eastAsia="Times New Roman" w:hAnsi="Calibri" w:cs="Times New Roman"/>
                <w:color w:val="000000"/>
                <w:lang w:eastAsia="pt-BR"/>
              </w:rPr>
              <w:t>Milhões / t</w:t>
            </w:r>
          </w:p>
        </w:tc>
        <w:tc>
          <w:tcPr>
            <w:tcW w:w="1102" w:type="dxa"/>
            <w:noWrap/>
            <w:hideMark/>
          </w:tcPr>
          <w:p w:rsidR="00101337" w:rsidRPr="00101337" w:rsidRDefault="00101337" w:rsidP="001013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pt-BR"/>
              </w:rPr>
            </w:pPr>
            <w:r w:rsidRPr="00101337">
              <w:rPr>
                <w:rFonts w:ascii="Calibri" w:eastAsia="Times New Roman" w:hAnsi="Calibri" w:cs="Times New Roman"/>
                <w:color w:val="000000"/>
                <w:lang w:eastAsia="pt-BR"/>
              </w:rPr>
              <w:t>%</w:t>
            </w:r>
          </w:p>
        </w:tc>
      </w:tr>
      <w:tr w:rsidR="00101337" w:rsidRPr="00101337" w:rsidTr="00CA36F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755" w:type="dxa"/>
            <w:noWrap/>
            <w:hideMark/>
          </w:tcPr>
          <w:p w:rsidR="00101337" w:rsidRPr="00CA36FC" w:rsidRDefault="00101337" w:rsidP="00101337">
            <w:pPr>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Granito e Metaconglomerado</w:t>
            </w:r>
          </w:p>
        </w:tc>
        <w:tc>
          <w:tcPr>
            <w:tcW w:w="2183" w:type="dxa"/>
            <w:noWrap/>
            <w:hideMark/>
          </w:tcPr>
          <w:p w:rsidR="00101337" w:rsidRPr="00CA36FC" w:rsidRDefault="00101337" w:rsidP="001013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4,1 milhões t</w:t>
            </w:r>
          </w:p>
        </w:tc>
        <w:tc>
          <w:tcPr>
            <w:tcW w:w="1102" w:type="dxa"/>
            <w:noWrap/>
            <w:hideMark/>
          </w:tcPr>
          <w:p w:rsidR="00101337" w:rsidRPr="00CA36FC" w:rsidRDefault="00101337" w:rsidP="001013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51%</w:t>
            </w:r>
          </w:p>
        </w:tc>
      </w:tr>
      <w:tr w:rsidR="00101337" w:rsidRPr="00101337" w:rsidTr="00CA36FC">
        <w:trPr>
          <w:trHeight w:val="310"/>
        </w:trPr>
        <w:tc>
          <w:tcPr>
            <w:cnfStyle w:val="001000000000" w:firstRow="0" w:lastRow="0" w:firstColumn="1" w:lastColumn="0" w:oddVBand="0" w:evenVBand="0" w:oddHBand="0" w:evenHBand="0" w:firstRowFirstColumn="0" w:firstRowLastColumn="0" w:lastRowFirstColumn="0" w:lastRowLastColumn="0"/>
            <w:tcW w:w="4755" w:type="dxa"/>
            <w:noWrap/>
            <w:hideMark/>
          </w:tcPr>
          <w:p w:rsidR="00101337" w:rsidRPr="00CA36FC" w:rsidRDefault="00101337" w:rsidP="00101337">
            <w:pPr>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Mármore e Travertino</w:t>
            </w:r>
          </w:p>
        </w:tc>
        <w:tc>
          <w:tcPr>
            <w:tcW w:w="2183" w:type="dxa"/>
            <w:noWrap/>
            <w:hideMark/>
          </w:tcPr>
          <w:p w:rsidR="00101337" w:rsidRPr="00CA36FC" w:rsidRDefault="00101337" w:rsidP="001013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1,1 milhão t</w:t>
            </w:r>
          </w:p>
        </w:tc>
        <w:tc>
          <w:tcPr>
            <w:tcW w:w="1102" w:type="dxa"/>
            <w:noWrap/>
            <w:hideMark/>
          </w:tcPr>
          <w:p w:rsidR="00101337" w:rsidRPr="00CA36FC" w:rsidRDefault="00101337" w:rsidP="001013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14%</w:t>
            </w:r>
          </w:p>
        </w:tc>
      </w:tr>
      <w:tr w:rsidR="00101337" w:rsidRPr="00101337" w:rsidTr="00CA36F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755" w:type="dxa"/>
            <w:noWrap/>
            <w:hideMark/>
          </w:tcPr>
          <w:p w:rsidR="00101337" w:rsidRPr="00CA36FC" w:rsidRDefault="00101337" w:rsidP="00101337">
            <w:pPr>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Ardósia</w:t>
            </w:r>
          </w:p>
        </w:tc>
        <w:tc>
          <w:tcPr>
            <w:tcW w:w="2183" w:type="dxa"/>
            <w:noWrap/>
            <w:hideMark/>
          </w:tcPr>
          <w:p w:rsidR="00101337" w:rsidRPr="00CA36FC" w:rsidRDefault="00101337" w:rsidP="001013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0,9 milhão t</w:t>
            </w:r>
          </w:p>
        </w:tc>
        <w:tc>
          <w:tcPr>
            <w:tcW w:w="1102" w:type="dxa"/>
            <w:noWrap/>
            <w:hideMark/>
          </w:tcPr>
          <w:p w:rsidR="00101337" w:rsidRPr="00CA36FC" w:rsidRDefault="00101337" w:rsidP="001013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11%</w:t>
            </w:r>
          </w:p>
        </w:tc>
      </w:tr>
      <w:tr w:rsidR="00101337" w:rsidRPr="00101337" w:rsidTr="00CA36FC">
        <w:trPr>
          <w:trHeight w:val="310"/>
        </w:trPr>
        <w:tc>
          <w:tcPr>
            <w:cnfStyle w:val="001000000000" w:firstRow="0" w:lastRow="0" w:firstColumn="1" w:lastColumn="0" w:oddVBand="0" w:evenVBand="0" w:oddHBand="0" w:evenHBand="0" w:firstRowFirstColumn="0" w:firstRowLastColumn="0" w:lastRowFirstColumn="0" w:lastRowLastColumn="0"/>
            <w:tcW w:w="4755" w:type="dxa"/>
            <w:noWrap/>
            <w:hideMark/>
          </w:tcPr>
          <w:p w:rsidR="00101337" w:rsidRPr="00CA36FC" w:rsidRDefault="00101337" w:rsidP="00101337">
            <w:pPr>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Quartzitos Maciços e Foliados</w:t>
            </w:r>
          </w:p>
        </w:tc>
        <w:tc>
          <w:tcPr>
            <w:tcW w:w="2183" w:type="dxa"/>
            <w:noWrap/>
            <w:hideMark/>
          </w:tcPr>
          <w:p w:rsidR="00101337" w:rsidRPr="00CA36FC" w:rsidRDefault="00101337" w:rsidP="001013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0,8 milhão t</w:t>
            </w:r>
          </w:p>
        </w:tc>
        <w:tc>
          <w:tcPr>
            <w:tcW w:w="1102" w:type="dxa"/>
            <w:noWrap/>
            <w:hideMark/>
          </w:tcPr>
          <w:p w:rsidR="00101337" w:rsidRPr="00CA36FC" w:rsidRDefault="00101337" w:rsidP="001013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10%</w:t>
            </w:r>
          </w:p>
        </w:tc>
      </w:tr>
      <w:tr w:rsidR="00101337" w:rsidRPr="00101337" w:rsidTr="00CA36F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755" w:type="dxa"/>
            <w:noWrap/>
            <w:hideMark/>
          </w:tcPr>
          <w:p w:rsidR="00101337" w:rsidRPr="00CA36FC" w:rsidRDefault="00101337" w:rsidP="00101337">
            <w:pPr>
              <w:rPr>
                <w:rFonts w:ascii="Calibri" w:eastAsia="Times New Roman" w:hAnsi="Calibri" w:cs="Times New Roman"/>
                <w:b w:val="0"/>
                <w:bCs w:val="0"/>
                <w:color w:val="000000"/>
                <w:sz w:val="20"/>
                <w:lang w:eastAsia="pt-BR"/>
              </w:rPr>
            </w:pPr>
            <w:r w:rsidRPr="00CA36FC">
              <w:rPr>
                <w:rFonts w:ascii="Calibri" w:eastAsia="Times New Roman" w:hAnsi="Calibri" w:cs="Times New Roman"/>
                <w:color w:val="000000"/>
                <w:sz w:val="20"/>
                <w:lang w:eastAsia="pt-BR"/>
              </w:rPr>
              <w:t>Pedra Miracema</w:t>
            </w:r>
          </w:p>
        </w:tc>
        <w:tc>
          <w:tcPr>
            <w:tcW w:w="2183" w:type="dxa"/>
            <w:noWrap/>
            <w:hideMark/>
          </w:tcPr>
          <w:p w:rsidR="00101337" w:rsidRPr="00CA36FC" w:rsidRDefault="00101337" w:rsidP="001013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eastAsia="pt-BR"/>
              </w:rPr>
            </w:pPr>
            <w:r w:rsidRPr="00CA36FC">
              <w:rPr>
                <w:rFonts w:ascii="Calibri" w:eastAsia="Times New Roman" w:hAnsi="Calibri" w:cs="Times New Roman"/>
                <w:b/>
                <w:bCs/>
                <w:color w:val="000000"/>
                <w:sz w:val="20"/>
                <w:lang w:eastAsia="pt-BR"/>
              </w:rPr>
              <w:t>0,2 milhão t</w:t>
            </w:r>
          </w:p>
        </w:tc>
        <w:tc>
          <w:tcPr>
            <w:tcW w:w="1102" w:type="dxa"/>
            <w:noWrap/>
            <w:hideMark/>
          </w:tcPr>
          <w:p w:rsidR="00101337" w:rsidRPr="00CA36FC" w:rsidRDefault="00101337" w:rsidP="001013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eastAsia="pt-BR"/>
              </w:rPr>
            </w:pPr>
            <w:r w:rsidRPr="00CA36FC">
              <w:rPr>
                <w:rFonts w:ascii="Calibri" w:eastAsia="Times New Roman" w:hAnsi="Calibri" w:cs="Times New Roman"/>
                <w:b/>
                <w:bCs/>
                <w:color w:val="000000"/>
                <w:sz w:val="20"/>
                <w:lang w:eastAsia="pt-BR"/>
              </w:rPr>
              <w:t>3%</w:t>
            </w:r>
          </w:p>
        </w:tc>
      </w:tr>
      <w:tr w:rsidR="00101337" w:rsidRPr="00101337" w:rsidTr="00CA36FC">
        <w:trPr>
          <w:trHeight w:val="310"/>
        </w:trPr>
        <w:tc>
          <w:tcPr>
            <w:cnfStyle w:val="001000000000" w:firstRow="0" w:lastRow="0" w:firstColumn="1" w:lastColumn="0" w:oddVBand="0" w:evenVBand="0" w:oddHBand="0" w:evenHBand="0" w:firstRowFirstColumn="0" w:firstRowLastColumn="0" w:lastRowFirstColumn="0" w:lastRowLastColumn="0"/>
            <w:tcW w:w="4755" w:type="dxa"/>
            <w:noWrap/>
            <w:hideMark/>
          </w:tcPr>
          <w:p w:rsidR="00101337" w:rsidRPr="00CA36FC" w:rsidRDefault="00101337" w:rsidP="00101337">
            <w:pPr>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 xml:space="preserve">Outros (Basalto, Pedra Cariri, Pedra Sabão, </w:t>
            </w:r>
            <w:r w:rsidR="001773D3" w:rsidRPr="00CA36FC">
              <w:rPr>
                <w:rFonts w:ascii="Calibri" w:eastAsia="Times New Roman" w:hAnsi="Calibri" w:cs="Times New Roman"/>
                <w:color w:val="000000"/>
                <w:sz w:val="20"/>
                <w:lang w:eastAsia="pt-BR"/>
              </w:rPr>
              <w:t>etc.</w:t>
            </w:r>
            <w:r w:rsidRPr="00CA36FC">
              <w:rPr>
                <w:rFonts w:ascii="Calibri" w:eastAsia="Times New Roman" w:hAnsi="Calibri" w:cs="Times New Roman"/>
                <w:color w:val="000000"/>
                <w:sz w:val="20"/>
                <w:lang w:eastAsia="pt-BR"/>
              </w:rPr>
              <w:t>)</w:t>
            </w:r>
          </w:p>
        </w:tc>
        <w:tc>
          <w:tcPr>
            <w:tcW w:w="2183" w:type="dxa"/>
            <w:noWrap/>
            <w:hideMark/>
          </w:tcPr>
          <w:p w:rsidR="00101337" w:rsidRPr="00CA36FC" w:rsidRDefault="00101337" w:rsidP="001013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0,9 milhão t</w:t>
            </w:r>
          </w:p>
        </w:tc>
        <w:tc>
          <w:tcPr>
            <w:tcW w:w="1102" w:type="dxa"/>
            <w:noWrap/>
            <w:hideMark/>
          </w:tcPr>
          <w:p w:rsidR="00101337" w:rsidRPr="00CA36FC" w:rsidRDefault="00101337" w:rsidP="001013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11%</w:t>
            </w:r>
          </w:p>
        </w:tc>
      </w:tr>
      <w:tr w:rsidR="00101337" w:rsidRPr="00101337" w:rsidTr="00CA36F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755" w:type="dxa"/>
            <w:noWrap/>
            <w:hideMark/>
          </w:tcPr>
          <w:p w:rsidR="00101337" w:rsidRPr="00CA36FC" w:rsidRDefault="00101337" w:rsidP="00101337">
            <w:pPr>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Total</w:t>
            </w:r>
          </w:p>
        </w:tc>
        <w:tc>
          <w:tcPr>
            <w:tcW w:w="2183" w:type="dxa"/>
            <w:noWrap/>
            <w:hideMark/>
          </w:tcPr>
          <w:p w:rsidR="00101337" w:rsidRPr="00CA36FC" w:rsidRDefault="002E01E0" w:rsidP="001013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8,0 milhões</w:t>
            </w:r>
            <w:r w:rsidR="00101337" w:rsidRPr="00CA36FC">
              <w:rPr>
                <w:rFonts w:ascii="Calibri" w:eastAsia="Times New Roman" w:hAnsi="Calibri" w:cs="Times New Roman"/>
                <w:color w:val="000000"/>
                <w:sz w:val="20"/>
                <w:lang w:eastAsia="pt-BR"/>
              </w:rPr>
              <w:t xml:space="preserve"> t</w:t>
            </w:r>
          </w:p>
        </w:tc>
        <w:tc>
          <w:tcPr>
            <w:tcW w:w="1102" w:type="dxa"/>
            <w:noWrap/>
            <w:hideMark/>
          </w:tcPr>
          <w:p w:rsidR="00101337" w:rsidRPr="00CA36FC" w:rsidRDefault="00101337" w:rsidP="001013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100%</w:t>
            </w:r>
          </w:p>
        </w:tc>
      </w:tr>
      <w:tr w:rsidR="00CA36FC" w:rsidRPr="00101337" w:rsidTr="00CA36FC">
        <w:trPr>
          <w:trHeight w:val="295"/>
        </w:trPr>
        <w:tc>
          <w:tcPr>
            <w:cnfStyle w:val="001000000000" w:firstRow="0" w:lastRow="0" w:firstColumn="1" w:lastColumn="0" w:oddVBand="0" w:evenVBand="0" w:oddHBand="0" w:evenHBand="0" w:firstRowFirstColumn="0" w:firstRowLastColumn="0" w:lastRowFirstColumn="0" w:lastRowLastColumn="0"/>
            <w:tcW w:w="8040" w:type="dxa"/>
            <w:gridSpan w:val="3"/>
            <w:noWrap/>
            <w:vAlign w:val="center"/>
            <w:hideMark/>
          </w:tcPr>
          <w:p w:rsidR="00CA36FC" w:rsidRPr="00101337" w:rsidRDefault="00CA36FC" w:rsidP="00101337">
            <w:pPr>
              <w:rPr>
                <w:rFonts w:ascii="Calibri" w:eastAsia="Times New Roman" w:hAnsi="Calibri" w:cs="Times New Roman"/>
                <w:b w:val="0"/>
                <w:bCs w:val="0"/>
                <w:color w:val="000000"/>
                <w:lang w:eastAsia="pt-BR"/>
              </w:rPr>
            </w:pPr>
            <w:r w:rsidRPr="00CA36FC">
              <w:rPr>
                <w:rFonts w:ascii="Calibri" w:eastAsia="Times New Roman" w:hAnsi="Calibri" w:cs="Times New Roman"/>
                <w:color w:val="000000"/>
                <w:sz w:val="18"/>
                <w:lang w:eastAsia="pt-BR"/>
              </w:rPr>
              <w:t>Tabela 1 - Produção Brasileira por tipo de rocha. Fonte: ABIROCHAS</w:t>
            </w:r>
          </w:p>
        </w:tc>
      </w:tr>
    </w:tbl>
    <w:p w:rsidR="00101337" w:rsidRDefault="00101337" w:rsidP="009F3328">
      <w:pPr>
        <w:pStyle w:val="Default"/>
        <w:ind w:firstLine="360"/>
        <w:rPr>
          <w:rFonts w:asciiTheme="minorHAnsi" w:hAnsiTheme="minorHAnsi"/>
          <w:sz w:val="22"/>
          <w:szCs w:val="22"/>
        </w:rPr>
      </w:pPr>
    </w:p>
    <w:p w:rsidR="002E01E0" w:rsidRPr="005E1A20" w:rsidRDefault="007F335E" w:rsidP="005E1A20">
      <w:pPr>
        <w:ind w:firstLine="576"/>
        <w:jc w:val="both"/>
      </w:pPr>
      <w:r w:rsidRPr="005E1A20">
        <w:t xml:space="preserve">Destaca-se nesse </w:t>
      </w:r>
      <w:r w:rsidR="002E01E0" w:rsidRPr="005E1A20">
        <w:t>estudo o tipo de pedra Miracema</w:t>
      </w:r>
      <w:r w:rsidRPr="005E1A20">
        <w:t xml:space="preserve"> </w:t>
      </w:r>
      <w:r w:rsidR="002E01E0" w:rsidRPr="005E1A20">
        <w:t xml:space="preserve">mesmo tipo de pedra produzido pelo setor de rochas ornamentais do Noroeste Fluminense, esse tipo de pedra representa 3% de toda a produção brasileira de rochas ornamentais. </w:t>
      </w:r>
    </w:p>
    <w:p w:rsidR="002E01E0" w:rsidRPr="005E1A20" w:rsidRDefault="002E01E0" w:rsidP="005E1A20">
      <w:pPr>
        <w:ind w:firstLine="576"/>
        <w:jc w:val="both"/>
      </w:pPr>
      <w:r w:rsidRPr="005E1A20">
        <w:t>A região brasileira que possui maior consumo de rochas orna</w:t>
      </w:r>
      <w:r w:rsidR="00EE5FD0">
        <w:t>mentais é a região Sudeste, onde</w:t>
      </w:r>
      <w:r w:rsidRPr="005E1A20">
        <w:t xml:space="preserve"> o estado de São Paulo representa 50% do consumo brasileiro de rochas.</w:t>
      </w:r>
    </w:p>
    <w:p w:rsidR="009F3328" w:rsidRDefault="009F3328" w:rsidP="005E1A20">
      <w:pPr>
        <w:ind w:firstLine="576"/>
        <w:jc w:val="both"/>
      </w:pPr>
      <w:r w:rsidRPr="005E1A20">
        <w:t xml:space="preserve">Ligados a rochas ornamentais existem no Brasil 18 Arranjos Produtivos Locais (APLs), distribuídos em 10 estados. Segundo a </w:t>
      </w:r>
      <w:r w:rsidR="003D6DF7" w:rsidRPr="005E1A20">
        <w:t>ABIROCHAS</w:t>
      </w:r>
      <w:r w:rsidRPr="005E1A20">
        <w:t xml:space="preserve">, estima-se que a cadeia produtiva de rochas no Brasil tenha cerca de 7.000 marmorarias, 2.200 empresas de beneficiamento, 1.600 teares, 1.000 empresas dedicadas à lavra – com cerca de 1.800 frentes ativas e legalizadas, em cerca de 400 municípios e com cerca de 135.000 empregos diretos. As transações comerciais estão estimadas em valores da ordem de 4,4 bilhões de dólares. </w:t>
      </w:r>
    </w:p>
    <w:p w:rsidR="00501A17" w:rsidRPr="00501A17" w:rsidRDefault="009F3328" w:rsidP="00501A17">
      <w:pPr>
        <w:ind w:firstLine="576"/>
        <w:jc w:val="both"/>
      </w:pPr>
      <w:r w:rsidRPr="005E1A20">
        <w:t>As importações compõem uma importante parcela do mercado Brasileiro de pedras ornamentai</w:t>
      </w:r>
      <w:r w:rsidR="00EE5FD0">
        <w:t xml:space="preserve">s. </w:t>
      </w:r>
      <w:r w:rsidRPr="005E1A20">
        <w:t>De acordo com o Ministério do Desenvolvimento, Indústria e Comércio Exterior (MDIC) os mármores importados já representam mais de 3% do consumo interno, entretanto, em 2011 houve uma forte queda de 18,5% nas importações totais de rochas ornamentais</w:t>
      </w:r>
      <w:r w:rsidR="008D199A" w:rsidRPr="005E1A20">
        <w:t>.</w:t>
      </w:r>
    </w:p>
    <w:p w:rsidR="00A53B49" w:rsidRDefault="00CA36FC" w:rsidP="00517C3B">
      <w:pPr>
        <w:pStyle w:val="Cabealho2"/>
      </w:pPr>
      <w:bookmarkStart w:id="16" w:name="_Toc388575438"/>
      <w:r>
        <w:t>Ambiente econômico –</w:t>
      </w:r>
      <w:r w:rsidR="00A53B49">
        <w:t xml:space="preserve"> </w:t>
      </w:r>
      <w:r>
        <w:t>Mercado Regional</w:t>
      </w:r>
      <w:bookmarkEnd w:id="16"/>
    </w:p>
    <w:p w:rsidR="00FB16B4" w:rsidRDefault="00FB16B4" w:rsidP="00A53B49">
      <w:pPr>
        <w:pStyle w:val="Default"/>
        <w:rPr>
          <w:rFonts w:asciiTheme="minorHAnsi" w:hAnsiTheme="minorHAnsi"/>
          <w:b/>
          <w:szCs w:val="22"/>
        </w:rPr>
      </w:pPr>
    </w:p>
    <w:p w:rsidR="00FB16B4" w:rsidRDefault="00FB16B4" w:rsidP="00A53B49">
      <w:pPr>
        <w:pStyle w:val="Default"/>
        <w:rPr>
          <w:rFonts w:asciiTheme="minorHAnsi" w:hAnsiTheme="minorHAnsi"/>
          <w:b/>
          <w:sz w:val="22"/>
          <w:szCs w:val="22"/>
        </w:rPr>
      </w:pPr>
      <w:r w:rsidRPr="00FB16B4">
        <w:rPr>
          <w:rFonts w:asciiTheme="minorHAnsi" w:hAnsiTheme="minorHAnsi"/>
          <w:b/>
          <w:sz w:val="22"/>
          <w:szCs w:val="22"/>
        </w:rPr>
        <w:t>Região Noroeste Fluminense</w:t>
      </w:r>
    </w:p>
    <w:p w:rsidR="00D2046A" w:rsidRDefault="00D2046A" w:rsidP="00A53B49">
      <w:pPr>
        <w:pStyle w:val="Default"/>
        <w:rPr>
          <w:rFonts w:asciiTheme="minorHAnsi" w:hAnsiTheme="minorHAnsi"/>
          <w:b/>
          <w:sz w:val="22"/>
          <w:szCs w:val="22"/>
        </w:rPr>
      </w:pPr>
    </w:p>
    <w:p w:rsidR="008671C0" w:rsidRPr="005E1A20" w:rsidRDefault="00D2046A" w:rsidP="005E1A20">
      <w:pPr>
        <w:ind w:firstLine="576"/>
        <w:jc w:val="both"/>
      </w:pPr>
      <w:r w:rsidRPr="005E1A20">
        <w:t xml:space="preserve">A Região </w:t>
      </w:r>
      <w:r w:rsidR="008671C0" w:rsidRPr="005E1A20">
        <w:t>teve o início do seu crescimento populacional e econômico caracterizado peala</w:t>
      </w:r>
      <w:r w:rsidRPr="005E1A20">
        <w:t xml:space="preserve"> cultura cafeeira, responsável pela consolidação da ocupação desta porção do território fluminense. Com o declínio da cafeicultura</w:t>
      </w:r>
      <w:r w:rsidR="008671C0" w:rsidRPr="005E1A20">
        <w:t xml:space="preserve"> em todo o país</w:t>
      </w:r>
      <w:r w:rsidRPr="005E1A20">
        <w:t xml:space="preserve">, as atividades agropecuárias que a substituíram não conseguiram evitar o esvaziamento econômico e demográfico </w:t>
      </w:r>
      <w:r w:rsidR="008671C0" w:rsidRPr="005E1A20">
        <w:t>na região</w:t>
      </w:r>
      <w:r w:rsidRPr="005E1A20">
        <w:t xml:space="preserve">. </w:t>
      </w:r>
    </w:p>
    <w:p w:rsidR="00FB16B4" w:rsidRPr="005E1A20" w:rsidRDefault="00D2046A" w:rsidP="001773D3">
      <w:pPr>
        <w:ind w:firstLine="576"/>
        <w:jc w:val="both"/>
      </w:pPr>
      <w:r w:rsidRPr="005E1A20">
        <w:t xml:space="preserve">Com o passar dos anos </w:t>
      </w:r>
      <w:r w:rsidR="000D4A99" w:rsidRPr="005E1A20">
        <w:t xml:space="preserve">três polos </w:t>
      </w:r>
      <w:r w:rsidRPr="005E1A20">
        <w:t xml:space="preserve">foram se formando </w:t>
      </w:r>
      <w:r w:rsidR="008671C0" w:rsidRPr="005E1A20">
        <w:t xml:space="preserve">na região, </w:t>
      </w:r>
      <w:r w:rsidRPr="005E1A20">
        <w:t xml:space="preserve">cada um com suas características próprias, Itaperuna (cidade com maior PIB da região) com força na pecuária de corte e produção cafeeira. Em seguida destaca-se Santo Antônio de Pádua que com o passar dos anos foi se tornando um núcleo regional de extração mineral, especializado </w:t>
      </w:r>
      <w:r w:rsidR="008671C0" w:rsidRPr="005E1A20">
        <w:t xml:space="preserve">na extração </w:t>
      </w:r>
      <w:r w:rsidRPr="005E1A20">
        <w:t xml:space="preserve">e beneficiamento de rochas ornamentais </w:t>
      </w:r>
      <w:r w:rsidRPr="005E1A20">
        <w:lastRenderedPageBreak/>
        <w:t>(pedra Paduana e Miracema). Apesar do cenário desfavorável apontado nesse estudo devido ao baixo preço da</w:t>
      </w:r>
      <w:r w:rsidR="001773D3">
        <w:t xml:space="preserve"> </w:t>
      </w:r>
      <w:r w:rsidRPr="005E1A20">
        <w:t xml:space="preserve">pedra e o baixo nível tecnológico das empresas o setor </w:t>
      </w:r>
      <w:r w:rsidR="008671C0" w:rsidRPr="005E1A20">
        <w:t>representa uma parte importante na geração de</w:t>
      </w:r>
      <w:r w:rsidRPr="005E1A20">
        <w:t xml:space="preserve"> empregos</w:t>
      </w:r>
      <w:r w:rsidR="008671C0" w:rsidRPr="005E1A20">
        <w:t xml:space="preserve"> e renda da região. A</w:t>
      </w:r>
      <w:r w:rsidRPr="005E1A20">
        <w:t xml:space="preserve"> cidade é a segunda em importância econômica da Regi</w:t>
      </w:r>
      <w:r w:rsidR="008671C0" w:rsidRPr="005E1A20">
        <w:t>ão Noroeste Fluminense e tem a seu favor a sua acessibilidade a território capixaba, assim como a municípios mineiros e da Região do Médio Paraíba, através das rodovias RJ-186 e BR-393, respectivamente, o que facilita a logística de distribuição das empresas.</w:t>
      </w:r>
    </w:p>
    <w:p w:rsidR="008671C0" w:rsidRPr="005E1A20" w:rsidRDefault="008671C0" w:rsidP="005E1A20">
      <w:pPr>
        <w:ind w:firstLine="576"/>
        <w:jc w:val="both"/>
      </w:pPr>
      <w:r w:rsidRPr="005E1A20">
        <w:t>Por fim Bom Jesus do Itabapoana, que a cada dia se torna mais independente de Itaperuna, é a terceira força econômica da região.</w:t>
      </w:r>
    </w:p>
    <w:p w:rsidR="008671C0" w:rsidRDefault="008671C0" w:rsidP="00D2046A">
      <w:pPr>
        <w:pStyle w:val="Default"/>
        <w:ind w:firstLine="708"/>
        <w:rPr>
          <w:rFonts w:asciiTheme="minorHAnsi" w:hAnsiTheme="minorHAnsi"/>
          <w:sz w:val="22"/>
          <w:szCs w:val="22"/>
        </w:rPr>
      </w:pPr>
    </w:p>
    <w:p w:rsidR="008671C0" w:rsidRDefault="008671C0" w:rsidP="008671C0">
      <w:pPr>
        <w:pStyle w:val="Default"/>
        <w:rPr>
          <w:rFonts w:asciiTheme="minorHAnsi" w:hAnsiTheme="minorHAnsi"/>
          <w:b/>
          <w:sz w:val="22"/>
          <w:szCs w:val="22"/>
        </w:rPr>
      </w:pPr>
      <w:r>
        <w:rPr>
          <w:rFonts w:asciiTheme="minorHAnsi" w:hAnsiTheme="minorHAnsi"/>
          <w:b/>
          <w:sz w:val="22"/>
          <w:szCs w:val="22"/>
        </w:rPr>
        <w:t>Setor de Rochas Ornamentais</w:t>
      </w:r>
      <w:r w:rsidR="00501A17">
        <w:rPr>
          <w:rFonts w:asciiTheme="minorHAnsi" w:hAnsiTheme="minorHAnsi"/>
          <w:b/>
          <w:sz w:val="22"/>
          <w:szCs w:val="22"/>
        </w:rPr>
        <w:t xml:space="preserve"> na Região Noroeste Fluminense</w:t>
      </w:r>
    </w:p>
    <w:p w:rsidR="009F3328" w:rsidRDefault="009F3328" w:rsidP="009F3328">
      <w:pPr>
        <w:pStyle w:val="Default"/>
        <w:ind w:left="1152"/>
        <w:rPr>
          <w:rFonts w:asciiTheme="minorHAnsi" w:hAnsiTheme="minorHAnsi"/>
          <w:b/>
          <w:sz w:val="22"/>
          <w:szCs w:val="22"/>
        </w:rPr>
      </w:pPr>
    </w:p>
    <w:p w:rsidR="009D67CC" w:rsidRPr="005E1A20" w:rsidRDefault="009D67CC" w:rsidP="005E1A20">
      <w:pPr>
        <w:ind w:firstLine="576"/>
        <w:jc w:val="both"/>
      </w:pPr>
      <w:r w:rsidRPr="005E1A20">
        <w:t>O setor de rochas ornamentais da Região Noroeste Fluminense está concentrado</w:t>
      </w:r>
      <w:r w:rsidR="0048026C">
        <w:t xml:space="preserve"> (em representatividade de empresas)</w:t>
      </w:r>
      <w:r w:rsidRPr="005E1A20">
        <w:t xml:space="preserve"> nas cidades Santo Antônio de Pádua, Miracema e Porciúncula, sendo a primeira caracterizada como o núcleo de produção.</w:t>
      </w:r>
      <w:r w:rsidR="0048026C">
        <w:t xml:space="preserve"> Itaperuna, Cambuci e São Fidelis podem ser tratadas como potenciais produtoras, uma vez que novos empresários </w:t>
      </w:r>
      <w:r w:rsidR="0048026C" w:rsidRPr="005E1A20">
        <w:t>vêm</w:t>
      </w:r>
      <w:r w:rsidR="0048026C">
        <w:t xml:space="preserve"> estudando a possibilidade de entrarem nesse mercado.</w:t>
      </w:r>
    </w:p>
    <w:p w:rsidR="009F3328" w:rsidRPr="005E1A20" w:rsidRDefault="009F3328" w:rsidP="005E1A20">
      <w:pPr>
        <w:ind w:firstLine="576"/>
        <w:jc w:val="both"/>
      </w:pPr>
      <w:r w:rsidRPr="005E1A20">
        <w:t xml:space="preserve">Segundo o IBGE, Santo Antônio de Pádua é a segunda cidade com maior PIB da </w:t>
      </w:r>
      <w:r w:rsidR="008D199A" w:rsidRPr="005E1A20">
        <w:t>R</w:t>
      </w:r>
      <w:r w:rsidRPr="005E1A20">
        <w:t xml:space="preserve">egião Noroeste, com um PIB de 417.950 (r$) mil, Miracema possui um PIB de 208.613 (r$) mil na quarta posição seguido de Porciúncula com um PIB de 165.847 (r$) mil na quinta posição. </w:t>
      </w:r>
    </w:p>
    <w:p w:rsidR="009F3328" w:rsidRDefault="009F3328" w:rsidP="005E1A20">
      <w:pPr>
        <w:ind w:firstLine="576"/>
        <w:jc w:val="both"/>
      </w:pPr>
      <w:r w:rsidRPr="005E1A20">
        <w:t xml:space="preserve">Segundo a base RAIS de 2010, 95% das empresas de Santo Antônio de Pádua, Miracema e Porciúncula são </w:t>
      </w:r>
      <w:r w:rsidR="008D199A" w:rsidRPr="005E1A20">
        <w:t>micro empresas.</w:t>
      </w:r>
      <w:r w:rsidR="009D67CC" w:rsidRPr="005E1A20">
        <w:t xml:space="preserve"> Olhando as empresas </w:t>
      </w:r>
      <w:r w:rsidR="0048026C">
        <w:t>registradas</w:t>
      </w:r>
      <w:r w:rsidR="009D67CC" w:rsidRPr="005E1A20">
        <w:t xml:space="preserve"> </w:t>
      </w:r>
      <w:r w:rsidR="008D199A" w:rsidRPr="005E1A20">
        <w:t>nas cidades</w:t>
      </w:r>
      <w:r w:rsidR="009D67CC" w:rsidRPr="005E1A20">
        <w:t xml:space="preserve"> </w:t>
      </w:r>
      <w:r w:rsidR="008D199A" w:rsidRPr="005E1A20">
        <w:t>com</w:t>
      </w:r>
      <w:r w:rsidRPr="005E1A20">
        <w:t xml:space="preserve"> CNAE de Indústria, 68% tem como principal atividade extração e aparelhamento de pedras.</w:t>
      </w:r>
    </w:p>
    <w:tbl>
      <w:tblPr>
        <w:tblStyle w:val="TabeladeGrelha2-Destaque61"/>
        <w:tblW w:w="8350" w:type="dxa"/>
        <w:tblLook w:val="04A0" w:firstRow="1" w:lastRow="0" w:firstColumn="1" w:lastColumn="0" w:noHBand="0" w:noVBand="1"/>
      </w:tblPr>
      <w:tblGrid>
        <w:gridCol w:w="6257"/>
        <w:gridCol w:w="1046"/>
        <w:gridCol w:w="1047"/>
      </w:tblGrid>
      <w:tr w:rsidR="009F3328" w:rsidRPr="002A4F02" w:rsidTr="0048026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257" w:type="dxa"/>
            <w:noWrap/>
            <w:hideMark/>
          </w:tcPr>
          <w:p w:rsidR="009F3328" w:rsidRPr="002A4F02" w:rsidRDefault="009F3328" w:rsidP="002E01E0">
            <w:pPr>
              <w:jc w:val="center"/>
              <w:rPr>
                <w:rFonts w:ascii="Calibri" w:eastAsia="Times New Roman" w:hAnsi="Calibri" w:cs="Times New Roman"/>
                <w:color w:val="000000"/>
                <w:lang w:eastAsia="pt-BR"/>
              </w:rPr>
            </w:pPr>
            <w:r w:rsidRPr="002A4F02">
              <w:rPr>
                <w:rFonts w:ascii="Calibri" w:eastAsia="Times New Roman" w:hAnsi="Calibri" w:cs="Times New Roman"/>
                <w:color w:val="000000"/>
                <w:lang w:eastAsia="pt-BR"/>
              </w:rPr>
              <w:t>CNAE - INDÚSTRIA</w:t>
            </w:r>
          </w:p>
        </w:tc>
        <w:tc>
          <w:tcPr>
            <w:tcW w:w="1046" w:type="dxa"/>
            <w:noWrap/>
            <w:hideMark/>
          </w:tcPr>
          <w:p w:rsidR="009F3328" w:rsidRPr="002A4F02" w:rsidRDefault="009F3328" w:rsidP="002E01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t-BR"/>
              </w:rPr>
            </w:pPr>
            <w:r w:rsidRPr="002A4F02">
              <w:rPr>
                <w:rFonts w:ascii="Calibri" w:eastAsia="Times New Roman" w:hAnsi="Calibri" w:cs="Times New Roman"/>
                <w:color w:val="000000"/>
                <w:lang w:eastAsia="pt-BR"/>
              </w:rPr>
              <w:t>Nº</w:t>
            </w:r>
          </w:p>
        </w:tc>
        <w:tc>
          <w:tcPr>
            <w:tcW w:w="1047" w:type="dxa"/>
            <w:noWrap/>
            <w:hideMark/>
          </w:tcPr>
          <w:p w:rsidR="009F3328" w:rsidRPr="002A4F02" w:rsidRDefault="009F3328" w:rsidP="002E01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t-BR"/>
              </w:rPr>
            </w:pPr>
            <w:r w:rsidRPr="002A4F02">
              <w:rPr>
                <w:rFonts w:ascii="Calibri" w:eastAsia="Times New Roman" w:hAnsi="Calibri" w:cs="Times New Roman"/>
                <w:color w:val="000000"/>
                <w:lang w:eastAsia="pt-BR"/>
              </w:rPr>
              <w:t>%</w:t>
            </w:r>
          </w:p>
        </w:tc>
      </w:tr>
      <w:tr w:rsidR="009F3328" w:rsidRPr="002A4F02" w:rsidTr="0048026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257" w:type="dxa"/>
            <w:noWrap/>
            <w:hideMark/>
          </w:tcPr>
          <w:p w:rsidR="009F3328" w:rsidRPr="00CA36FC" w:rsidRDefault="009F3328" w:rsidP="002E01E0">
            <w:pPr>
              <w:rPr>
                <w:rFonts w:ascii="Calibri" w:eastAsia="Times New Roman" w:hAnsi="Calibri" w:cs="Times New Roman"/>
                <w:b w:val="0"/>
                <w:bCs w:val="0"/>
                <w:color w:val="000000"/>
                <w:sz w:val="20"/>
                <w:lang w:eastAsia="pt-BR"/>
              </w:rPr>
            </w:pPr>
            <w:r w:rsidRPr="00CA36FC">
              <w:rPr>
                <w:rFonts w:ascii="Calibri" w:eastAsia="Times New Roman" w:hAnsi="Calibri" w:cs="Times New Roman"/>
                <w:color w:val="000000"/>
                <w:sz w:val="20"/>
                <w:lang w:eastAsia="pt-BR"/>
              </w:rPr>
              <w:t>Aparelhamento e outros trabalhos em pedras</w:t>
            </w:r>
          </w:p>
        </w:tc>
        <w:tc>
          <w:tcPr>
            <w:tcW w:w="1046" w:type="dxa"/>
            <w:noWrap/>
            <w:hideMark/>
          </w:tcPr>
          <w:p w:rsidR="009F3328" w:rsidRPr="00CA36FC" w:rsidRDefault="009F3328" w:rsidP="002E01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eastAsia="pt-BR"/>
              </w:rPr>
            </w:pPr>
            <w:r w:rsidRPr="00CA36FC">
              <w:rPr>
                <w:rFonts w:ascii="Calibri" w:eastAsia="Times New Roman" w:hAnsi="Calibri" w:cs="Times New Roman"/>
                <w:b/>
                <w:bCs/>
                <w:color w:val="000000"/>
                <w:sz w:val="20"/>
                <w:lang w:eastAsia="pt-BR"/>
              </w:rPr>
              <w:t>109</w:t>
            </w:r>
          </w:p>
        </w:tc>
        <w:tc>
          <w:tcPr>
            <w:tcW w:w="1047" w:type="dxa"/>
            <w:noWrap/>
            <w:hideMark/>
          </w:tcPr>
          <w:p w:rsidR="009F3328" w:rsidRPr="00CA36FC" w:rsidRDefault="009F3328" w:rsidP="002E01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eastAsia="pt-BR"/>
              </w:rPr>
            </w:pPr>
            <w:r w:rsidRPr="00CA36FC">
              <w:rPr>
                <w:rFonts w:ascii="Calibri" w:eastAsia="Times New Roman" w:hAnsi="Calibri" w:cs="Times New Roman"/>
                <w:b/>
                <w:bCs/>
                <w:color w:val="000000"/>
                <w:sz w:val="20"/>
                <w:lang w:eastAsia="pt-BR"/>
              </w:rPr>
              <w:t>37%</w:t>
            </w:r>
          </w:p>
        </w:tc>
      </w:tr>
      <w:tr w:rsidR="009F3328" w:rsidRPr="002A4F02" w:rsidTr="0048026C">
        <w:trPr>
          <w:trHeight w:val="255"/>
        </w:trPr>
        <w:tc>
          <w:tcPr>
            <w:cnfStyle w:val="001000000000" w:firstRow="0" w:lastRow="0" w:firstColumn="1" w:lastColumn="0" w:oddVBand="0" w:evenVBand="0" w:oddHBand="0" w:evenHBand="0" w:firstRowFirstColumn="0" w:firstRowLastColumn="0" w:lastRowFirstColumn="0" w:lastRowLastColumn="0"/>
            <w:tcW w:w="6257" w:type="dxa"/>
            <w:noWrap/>
            <w:hideMark/>
          </w:tcPr>
          <w:p w:rsidR="009F3328" w:rsidRPr="00CA36FC" w:rsidRDefault="009F3328" w:rsidP="002E01E0">
            <w:pPr>
              <w:rPr>
                <w:rFonts w:ascii="Calibri" w:eastAsia="Times New Roman" w:hAnsi="Calibri" w:cs="Times New Roman"/>
                <w:b w:val="0"/>
                <w:bCs w:val="0"/>
                <w:color w:val="000000"/>
                <w:sz w:val="20"/>
                <w:lang w:eastAsia="pt-BR"/>
              </w:rPr>
            </w:pPr>
            <w:r w:rsidRPr="00CA36FC">
              <w:rPr>
                <w:rFonts w:ascii="Calibri" w:eastAsia="Times New Roman" w:hAnsi="Calibri" w:cs="Times New Roman"/>
                <w:color w:val="000000"/>
                <w:sz w:val="20"/>
                <w:lang w:eastAsia="pt-BR"/>
              </w:rPr>
              <w:t xml:space="preserve">Extração de pedra, areia e argila </w:t>
            </w:r>
          </w:p>
        </w:tc>
        <w:tc>
          <w:tcPr>
            <w:tcW w:w="1046" w:type="dxa"/>
            <w:noWrap/>
            <w:hideMark/>
          </w:tcPr>
          <w:p w:rsidR="009F3328" w:rsidRPr="00CA36FC" w:rsidRDefault="009F3328" w:rsidP="002E01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lang w:eastAsia="pt-BR"/>
              </w:rPr>
            </w:pPr>
            <w:r w:rsidRPr="00CA36FC">
              <w:rPr>
                <w:rFonts w:ascii="Calibri" w:eastAsia="Times New Roman" w:hAnsi="Calibri" w:cs="Times New Roman"/>
                <w:b/>
                <w:bCs/>
                <w:color w:val="000000"/>
                <w:sz w:val="20"/>
                <w:lang w:eastAsia="pt-BR"/>
              </w:rPr>
              <w:t>93</w:t>
            </w:r>
          </w:p>
        </w:tc>
        <w:tc>
          <w:tcPr>
            <w:tcW w:w="1047" w:type="dxa"/>
            <w:noWrap/>
            <w:hideMark/>
          </w:tcPr>
          <w:p w:rsidR="009F3328" w:rsidRPr="00CA36FC" w:rsidRDefault="009F3328" w:rsidP="002E01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lang w:eastAsia="pt-BR"/>
              </w:rPr>
            </w:pPr>
            <w:r w:rsidRPr="00CA36FC">
              <w:rPr>
                <w:rFonts w:ascii="Calibri" w:eastAsia="Times New Roman" w:hAnsi="Calibri" w:cs="Times New Roman"/>
                <w:b/>
                <w:bCs/>
                <w:color w:val="000000"/>
                <w:sz w:val="20"/>
                <w:lang w:eastAsia="pt-BR"/>
              </w:rPr>
              <w:t>31%</w:t>
            </w:r>
          </w:p>
        </w:tc>
      </w:tr>
      <w:tr w:rsidR="009F3328" w:rsidRPr="002A4F02" w:rsidTr="0048026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257" w:type="dxa"/>
            <w:noWrap/>
            <w:hideMark/>
          </w:tcPr>
          <w:p w:rsidR="009F3328" w:rsidRPr="00CA36FC" w:rsidRDefault="009F3328" w:rsidP="002E01E0">
            <w:pPr>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Fabricação de produtos de panificação</w:t>
            </w:r>
          </w:p>
        </w:tc>
        <w:tc>
          <w:tcPr>
            <w:tcW w:w="1046" w:type="dxa"/>
            <w:noWrap/>
            <w:hideMark/>
          </w:tcPr>
          <w:p w:rsidR="009F3328" w:rsidRPr="00CA36FC" w:rsidRDefault="009F3328" w:rsidP="002E01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34</w:t>
            </w:r>
          </w:p>
        </w:tc>
        <w:tc>
          <w:tcPr>
            <w:tcW w:w="1047" w:type="dxa"/>
            <w:noWrap/>
            <w:hideMark/>
          </w:tcPr>
          <w:p w:rsidR="009F3328" w:rsidRPr="00CA36FC" w:rsidRDefault="009F3328" w:rsidP="002E01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11%</w:t>
            </w:r>
          </w:p>
        </w:tc>
      </w:tr>
      <w:tr w:rsidR="009F3328" w:rsidRPr="002A4F02" w:rsidTr="0048026C">
        <w:trPr>
          <w:trHeight w:val="255"/>
        </w:trPr>
        <w:tc>
          <w:tcPr>
            <w:cnfStyle w:val="001000000000" w:firstRow="0" w:lastRow="0" w:firstColumn="1" w:lastColumn="0" w:oddVBand="0" w:evenVBand="0" w:oddHBand="0" w:evenHBand="0" w:firstRowFirstColumn="0" w:firstRowLastColumn="0" w:lastRowFirstColumn="0" w:lastRowLastColumn="0"/>
            <w:tcW w:w="6257" w:type="dxa"/>
            <w:noWrap/>
            <w:hideMark/>
          </w:tcPr>
          <w:p w:rsidR="009F3328" w:rsidRPr="00CA36FC" w:rsidRDefault="009F3328" w:rsidP="002E01E0">
            <w:pPr>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Construção de edifícios</w:t>
            </w:r>
          </w:p>
        </w:tc>
        <w:tc>
          <w:tcPr>
            <w:tcW w:w="1046" w:type="dxa"/>
            <w:noWrap/>
            <w:hideMark/>
          </w:tcPr>
          <w:p w:rsidR="009F3328" w:rsidRPr="00CA36FC" w:rsidRDefault="009F3328" w:rsidP="002E01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29</w:t>
            </w:r>
          </w:p>
        </w:tc>
        <w:tc>
          <w:tcPr>
            <w:tcW w:w="1047" w:type="dxa"/>
            <w:noWrap/>
            <w:hideMark/>
          </w:tcPr>
          <w:p w:rsidR="009F3328" w:rsidRPr="00CA36FC" w:rsidRDefault="009F3328" w:rsidP="002E01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10%</w:t>
            </w:r>
          </w:p>
        </w:tc>
      </w:tr>
      <w:tr w:rsidR="009F3328" w:rsidRPr="002A4F02" w:rsidTr="0048026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257" w:type="dxa"/>
            <w:noWrap/>
            <w:hideMark/>
          </w:tcPr>
          <w:p w:rsidR="009F3328" w:rsidRPr="00CA36FC" w:rsidRDefault="009F3328" w:rsidP="002E01E0">
            <w:pPr>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Confecção de peças do vestuário, exceto roupas íntimas</w:t>
            </w:r>
          </w:p>
        </w:tc>
        <w:tc>
          <w:tcPr>
            <w:tcW w:w="1046" w:type="dxa"/>
            <w:noWrap/>
            <w:hideMark/>
          </w:tcPr>
          <w:p w:rsidR="009F3328" w:rsidRPr="00CA36FC" w:rsidRDefault="009F3328" w:rsidP="002E01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31</w:t>
            </w:r>
          </w:p>
        </w:tc>
        <w:tc>
          <w:tcPr>
            <w:tcW w:w="1047" w:type="dxa"/>
            <w:noWrap/>
            <w:hideMark/>
          </w:tcPr>
          <w:p w:rsidR="009F3328" w:rsidRPr="00CA36FC" w:rsidRDefault="009F3328" w:rsidP="002E01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10%</w:t>
            </w:r>
          </w:p>
        </w:tc>
      </w:tr>
      <w:tr w:rsidR="009F3328" w:rsidRPr="002A4F02" w:rsidTr="0048026C">
        <w:trPr>
          <w:trHeight w:val="255"/>
        </w:trPr>
        <w:tc>
          <w:tcPr>
            <w:cnfStyle w:val="001000000000" w:firstRow="0" w:lastRow="0" w:firstColumn="1" w:lastColumn="0" w:oddVBand="0" w:evenVBand="0" w:oddHBand="0" w:evenHBand="0" w:firstRowFirstColumn="0" w:firstRowLastColumn="0" w:lastRowFirstColumn="0" w:lastRowLastColumn="0"/>
            <w:tcW w:w="6257" w:type="dxa"/>
            <w:noWrap/>
            <w:hideMark/>
          </w:tcPr>
          <w:p w:rsidR="009F3328" w:rsidRPr="00CA36FC" w:rsidRDefault="009F3328" w:rsidP="002E01E0">
            <w:pPr>
              <w:jc w:val="center"/>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Total</w:t>
            </w:r>
          </w:p>
        </w:tc>
        <w:tc>
          <w:tcPr>
            <w:tcW w:w="1046" w:type="dxa"/>
            <w:noWrap/>
            <w:hideMark/>
          </w:tcPr>
          <w:p w:rsidR="009F3328" w:rsidRPr="00CA36FC" w:rsidRDefault="009F3328" w:rsidP="002E01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296</w:t>
            </w:r>
          </w:p>
        </w:tc>
        <w:tc>
          <w:tcPr>
            <w:tcW w:w="1047" w:type="dxa"/>
            <w:noWrap/>
            <w:hideMark/>
          </w:tcPr>
          <w:p w:rsidR="009F3328" w:rsidRPr="00CA36FC" w:rsidRDefault="009F3328" w:rsidP="002E01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eastAsia="pt-BR"/>
              </w:rPr>
            </w:pPr>
            <w:r w:rsidRPr="00CA36FC">
              <w:rPr>
                <w:rFonts w:ascii="Calibri" w:eastAsia="Times New Roman" w:hAnsi="Calibri" w:cs="Times New Roman"/>
                <w:color w:val="000000"/>
                <w:sz w:val="20"/>
                <w:lang w:eastAsia="pt-BR"/>
              </w:rPr>
              <w:t>100%</w:t>
            </w:r>
          </w:p>
        </w:tc>
      </w:tr>
      <w:tr w:rsidR="00CA36FC" w:rsidRPr="002A4F02" w:rsidTr="00501A17">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8350" w:type="dxa"/>
            <w:gridSpan w:val="3"/>
            <w:noWrap/>
            <w:hideMark/>
          </w:tcPr>
          <w:p w:rsidR="00CA36FC" w:rsidRPr="002A4F02" w:rsidRDefault="00CA36FC" w:rsidP="006E0621">
            <w:pP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 xml:space="preserve">Tabela 2. </w:t>
            </w:r>
            <w:r w:rsidRPr="002A4F02">
              <w:rPr>
                <w:rFonts w:ascii="Calibri" w:eastAsia="Times New Roman" w:hAnsi="Calibri" w:cs="Times New Roman"/>
                <w:color w:val="000000"/>
                <w:sz w:val="16"/>
                <w:szCs w:val="16"/>
                <w:lang w:eastAsia="pt-BR"/>
              </w:rPr>
              <w:t>Dados extraídos da RAIS/MT 2010. Contempla os municípios de St Antônio de Pádua, Miracema e Porciúncula.</w:t>
            </w:r>
          </w:p>
        </w:tc>
      </w:tr>
    </w:tbl>
    <w:p w:rsidR="00501A17" w:rsidRDefault="00501A17" w:rsidP="00501A17">
      <w:pPr>
        <w:ind w:firstLine="576"/>
        <w:jc w:val="both"/>
      </w:pPr>
    </w:p>
    <w:p w:rsidR="000931B7" w:rsidRPr="005E1A20" w:rsidRDefault="009F3328" w:rsidP="00501A17">
      <w:pPr>
        <w:ind w:firstLine="576"/>
        <w:jc w:val="both"/>
      </w:pPr>
      <w:r w:rsidRPr="005E1A20">
        <w:t xml:space="preserve">A tabela </w:t>
      </w:r>
      <w:r w:rsidR="006E0621" w:rsidRPr="005E1A20">
        <w:t>2</w:t>
      </w:r>
      <w:r w:rsidRPr="005E1A20">
        <w:t xml:space="preserve"> demonstra como a atividade de extraçã</w:t>
      </w:r>
      <w:r w:rsidR="009D67CC" w:rsidRPr="005E1A20">
        <w:t>o e beneficiamento de rochas é fundamental para as cidades e importante</w:t>
      </w:r>
      <w:r w:rsidRPr="005E1A20">
        <w:t xml:space="preserve"> para região. </w:t>
      </w:r>
    </w:p>
    <w:p w:rsidR="00A1726D" w:rsidRPr="005E1A20" w:rsidRDefault="009F3328" w:rsidP="005E1A20">
      <w:pPr>
        <w:ind w:firstLine="576"/>
        <w:jc w:val="both"/>
      </w:pPr>
      <w:r w:rsidRPr="005E1A20">
        <w:t xml:space="preserve">Conforme apurado em pesquisa realizada pelo SEBRAE no ano de 2013, o setor </w:t>
      </w:r>
      <w:r w:rsidR="00A63069" w:rsidRPr="005E1A20">
        <w:t xml:space="preserve">possuía 57 empresas que </w:t>
      </w:r>
      <w:r w:rsidRPr="005E1A20">
        <w:t>gera</w:t>
      </w:r>
      <w:r w:rsidR="00A63069" w:rsidRPr="005E1A20">
        <w:t>m</w:t>
      </w:r>
      <w:r w:rsidRPr="005E1A20">
        <w:t xml:space="preserve"> aproximadamente 553 postos (</w:t>
      </w:r>
      <w:r w:rsidR="00A63069" w:rsidRPr="005E1A20">
        <w:t>direto</w:t>
      </w:r>
      <w:r w:rsidRPr="005E1A20">
        <w:t>s) de trabalho, distribuídos em pequenas e médias empresas</w:t>
      </w:r>
      <w:r w:rsidR="00FB16B4" w:rsidRPr="005E1A20">
        <w:t>.</w:t>
      </w:r>
      <w:r w:rsidR="00A1726D" w:rsidRPr="005E1A20">
        <w:tab/>
      </w:r>
    </w:p>
    <w:p w:rsidR="00B40947" w:rsidRDefault="009F3328" w:rsidP="005E1A20">
      <w:pPr>
        <w:ind w:firstLine="576"/>
        <w:jc w:val="both"/>
      </w:pPr>
      <w:r w:rsidRPr="005E1A20">
        <w:t>Com base nas informações da RAIS, as classes econômicas predominantes na região são a C1 (renda familiar mensal de até R$ 1.400) e C2 (renda familiar mensal de até R$950), tendo uma representatividade de 60% dos domicílios estudados.</w:t>
      </w:r>
    </w:p>
    <w:p w:rsidR="0048026C" w:rsidRDefault="0048026C" w:rsidP="005E1A20">
      <w:pPr>
        <w:ind w:firstLine="576"/>
        <w:jc w:val="both"/>
      </w:pPr>
    </w:p>
    <w:p w:rsidR="0048026C" w:rsidRDefault="0048026C" w:rsidP="005E1A20">
      <w:pPr>
        <w:ind w:firstLine="576"/>
        <w:jc w:val="both"/>
      </w:pPr>
    </w:p>
    <w:p w:rsidR="0048026C" w:rsidRPr="005E1A20" w:rsidRDefault="0048026C" w:rsidP="005E1A20">
      <w:pPr>
        <w:ind w:firstLine="576"/>
        <w:jc w:val="both"/>
      </w:pPr>
    </w:p>
    <w:p w:rsidR="000D4A99" w:rsidRDefault="00CA36FC" w:rsidP="00517C3B">
      <w:pPr>
        <w:pStyle w:val="Cabealho2"/>
      </w:pPr>
      <w:bookmarkStart w:id="17" w:name="_Toc388575439"/>
      <w:r>
        <w:lastRenderedPageBreak/>
        <w:t>Ambiente</w:t>
      </w:r>
      <w:r w:rsidR="000D4A99" w:rsidRPr="0016793D">
        <w:t xml:space="preserve"> </w:t>
      </w:r>
      <w:r>
        <w:t>político-legal</w:t>
      </w:r>
      <w:bookmarkEnd w:id="17"/>
    </w:p>
    <w:p w:rsidR="00834CE0" w:rsidRDefault="00834CE0" w:rsidP="00834CE0">
      <w:pPr>
        <w:pStyle w:val="Default"/>
        <w:ind w:firstLine="708"/>
        <w:rPr>
          <w:color w:val="000000" w:themeColor="text1"/>
        </w:rPr>
      </w:pPr>
    </w:p>
    <w:p w:rsidR="00834CE0" w:rsidRPr="005E1A20" w:rsidRDefault="00834CE0" w:rsidP="005E1A20">
      <w:pPr>
        <w:ind w:firstLine="576"/>
        <w:jc w:val="both"/>
      </w:pPr>
      <w:r w:rsidRPr="005E1A20">
        <w:t>Para o exercício das atividades de extração mineral e/ou beneficiamento de rochas ornamentais é necessário que o empresário obtenha, sequencialmente, a Licença Prévia (L</w:t>
      </w:r>
      <w:r w:rsidR="00604AA4">
        <w:t>P), a Licença de Instalação (LI</w:t>
      </w:r>
      <w:r w:rsidRPr="005E1A20">
        <w:t>) e a Licença de Operação (LO).</w:t>
      </w:r>
    </w:p>
    <w:p w:rsidR="00834CE0" w:rsidRPr="005E1A20" w:rsidRDefault="00834CE0" w:rsidP="005E1A20">
      <w:pPr>
        <w:ind w:firstLine="576"/>
        <w:jc w:val="both"/>
      </w:pPr>
      <w:r w:rsidRPr="005E1A20">
        <w:t>A Licença Prévia (LP) tem como objetivo possibilitar o estudo da viabilidade de uma atividade de extração mineral ou de beneficiamento de rochas ornamentais. Ela deve ser requerida na fase inicial do planejamento da atividade, incluindo projeto específico, enfatizando os seguintes elementos de informação: descrição do empreendimento, Áreas de Preservação Permanente (APP), Áreas de Proteção Ambiental (APA), recursos hídricos, área de abrangência do empreendimento, comunidades vizinhas, empreendimentos próximos ou limítrofes, e demais elementos característicos da área.</w:t>
      </w:r>
    </w:p>
    <w:p w:rsidR="00834CE0" w:rsidRPr="005E1A20" w:rsidRDefault="00834CE0" w:rsidP="005E1A20">
      <w:pPr>
        <w:ind w:firstLine="576"/>
        <w:jc w:val="both"/>
      </w:pPr>
      <w:r w:rsidRPr="005E1A20">
        <w:t xml:space="preserve">A Licença Prévia não dá direito ao empreendedor a remover vegetação, alterar a topografia local, construir obras de </w:t>
      </w:r>
      <w:r w:rsidR="001773D3" w:rsidRPr="005E1A20">
        <w:t>infraestrutura</w:t>
      </w:r>
      <w:r w:rsidRPr="005E1A20">
        <w:t>. Também não dá direito a iniciar os trabalhos de extração e/ou beneficiamento de bens minerais.</w:t>
      </w:r>
    </w:p>
    <w:p w:rsidR="000D4A99" w:rsidRPr="005E1A20" w:rsidRDefault="00834CE0" w:rsidP="005E1A20">
      <w:pPr>
        <w:ind w:firstLine="576"/>
        <w:jc w:val="both"/>
      </w:pPr>
      <w:r w:rsidRPr="005E1A20">
        <w:t xml:space="preserve">Já a Licença de Instalação (LI) permite ao empreendedor dar início a implantação do projeto da atividade de seu interesse. É também um documento imprescindível para que o minerador obtenha Concessão de Lavra, Registro de Licenciamento, e Guia de Utilização. E, por último, a Licença de Operação (LO) é a licença ambiental que dá ao empreendedor o direito de beneficiar bens minerais e de extrair bens minerais desde que devidamente autorizado pelo DNPM. </w:t>
      </w:r>
    </w:p>
    <w:p w:rsidR="00834CE0" w:rsidRPr="005E1A20" w:rsidRDefault="00834CE0" w:rsidP="005E1A20">
      <w:pPr>
        <w:ind w:firstLine="576"/>
        <w:jc w:val="both"/>
      </w:pPr>
      <w:r w:rsidRPr="005E1A20">
        <w:t xml:space="preserve">Todas as empresas registradas da região </w:t>
      </w:r>
      <w:r w:rsidR="0048026C">
        <w:t>estão passando</w:t>
      </w:r>
      <w:r w:rsidRPr="005E1A20">
        <w:t xml:space="preserve"> por esse processo de licenciamento e </w:t>
      </w:r>
      <w:r w:rsidR="0048026C">
        <w:t>fiscalização, apenas um pequeno grupo, três empresas, possuem a Licença de Operação</w:t>
      </w:r>
      <w:r w:rsidRPr="005E1A20">
        <w:t xml:space="preserve"> e atuam </w:t>
      </w:r>
      <w:r w:rsidR="0048026C">
        <w:t>totalmente em</w:t>
      </w:r>
      <w:r w:rsidRPr="005E1A20">
        <w:t xml:space="preserve"> conformidade com as leis. </w:t>
      </w:r>
      <w:r w:rsidR="0048026C">
        <w:t xml:space="preserve"> As demais empresas do setor estão há alguns anos tentando finalizar o processo de licenciamento total, entretanto, o baixo nível tecnológico, baixo investimento para realização dos estudos necessários e a resistência dos órgãos públicos arrasta esse processo por anos na região. Atualmente esse cenário vem se tornando mais favorável aos empresários, desde a criação do TAC e da forte iniciativa do SEBRAE RJ na região</w:t>
      </w:r>
      <w:r w:rsidR="003A7072">
        <w:t xml:space="preserve">, pode-se dizer que o processo de licenciamento na região será concluído com maior facilidade pelas empresas. </w:t>
      </w:r>
      <w:r w:rsidRPr="005E1A20">
        <w:t>São comuns as visitas do INEA, DNPM e outros órgãos fiscalizadores na região.</w:t>
      </w:r>
    </w:p>
    <w:p w:rsidR="00834CE0" w:rsidRPr="005E1A20" w:rsidRDefault="00834CE0" w:rsidP="005E1A20">
      <w:pPr>
        <w:ind w:firstLine="576"/>
        <w:jc w:val="both"/>
      </w:pPr>
      <w:r w:rsidRPr="005E1A20">
        <w:t xml:space="preserve">No aspecto político apesar de um distanciamento dos empresários do setor de rochas ornamentais do Noroeste Fluminense nos </w:t>
      </w:r>
      <w:r w:rsidR="00B84385" w:rsidRPr="005E1A20">
        <w:t xml:space="preserve">últimos anos a associação de classe da região existe e tem um alto nível de comprometimento com os empresários. Eles são representados pelo SINDGNAISSES (Sindicato de Extração e Aparelhamento de Gnaisses no Noroeste do Estado do Rio de Janeiro) há alguns anos de forma ativa. O sindicato em conjunto a Prefeitura Municipal de Santo Antônio de Pádua, SEBRAE RJ, DNPM e outros órgãos públicos envolvidos com a atividade de extração e beneficiamento de rochas vem promovendo projetos e atividades para que ocorra o fortalecimento dos empresários e o crescimento da atividade na região, que é de extrema importância econômica e social.  </w:t>
      </w:r>
    </w:p>
    <w:p w:rsidR="00B40947" w:rsidRDefault="00CA36FC" w:rsidP="00517C3B">
      <w:pPr>
        <w:pStyle w:val="Cabealho2"/>
      </w:pPr>
      <w:bookmarkStart w:id="18" w:name="_Toc388575440"/>
      <w:r>
        <w:t>Ambiente tecnológico</w:t>
      </w:r>
      <w:bookmarkEnd w:id="18"/>
    </w:p>
    <w:p w:rsidR="000931B7" w:rsidRDefault="000931B7" w:rsidP="00B40947">
      <w:pPr>
        <w:pStyle w:val="Default"/>
        <w:rPr>
          <w:rFonts w:asciiTheme="minorHAnsi" w:hAnsiTheme="minorHAnsi"/>
          <w:b/>
          <w:szCs w:val="22"/>
        </w:rPr>
      </w:pPr>
    </w:p>
    <w:p w:rsidR="009D2B40" w:rsidRDefault="009D2B40" w:rsidP="005E1A20">
      <w:pPr>
        <w:ind w:firstLine="576"/>
        <w:jc w:val="both"/>
      </w:pPr>
      <w:r w:rsidRPr="005E1A20">
        <w:t xml:space="preserve">O processo de extração e beneficiamento de rochas assim como diversas atividades de transformação de matéria-prima produzem uma grande quantidade de resíduos poluentes em todas as fases. O grande desafio para as empresas do setor é dominarem um tipo de tecnologia que evite ao máximo a poluição </w:t>
      </w:r>
      <w:r w:rsidR="00BF77DF" w:rsidRPr="005E1A20">
        <w:t>e consiga minimizar as perdas causadas pelo processo.</w:t>
      </w:r>
    </w:p>
    <w:p w:rsidR="003A7072" w:rsidRPr="005E1A20" w:rsidRDefault="003A7072" w:rsidP="005E1A20">
      <w:pPr>
        <w:ind w:firstLine="576"/>
        <w:jc w:val="both"/>
      </w:pPr>
    </w:p>
    <w:p w:rsidR="00531FA3" w:rsidRPr="005E1A20" w:rsidRDefault="00BF77DF" w:rsidP="005E1A20">
      <w:pPr>
        <w:ind w:firstLine="576"/>
        <w:jc w:val="both"/>
      </w:pPr>
      <w:r w:rsidRPr="005E1A20">
        <w:lastRenderedPageBreak/>
        <w:t xml:space="preserve">No mercado </w:t>
      </w:r>
      <w:r w:rsidR="000D4A99" w:rsidRPr="005E1A20">
        <w:t xml:space="preserve">de rochas ornamentais </w:t>
      </w:r>
      <w:r w:rsidRPr="005E1A20">
        <w:t xml:space="preserve">brasileiro o referencial tecnológico </w:t>
      </w:r>
      <w:r w:rsidR="00531FA3" w:rsidRPr="005E1A20">
        <w:t>são as empresas d</w:t>
      </w:r>
      <w:r w:rsidRPr="005E1A20">
        <w:t xml:space="preserve">o Espirito Santo, </w:t>
      </w:r>
      <w:r w:rsidR="00531FA3" w:rsidRPr="005E1A20">
        <w:t>estas</w:t>
      </w:r>
      <w:r w:rsidRPr="005E1A20">
        <w:t xml:space="preserve"> possuem maquinas e utilizam tipo de técnicas modernas e limpas. O processo de extração nessas empresas é feito geralmente pela tecnologia de fio diamantado. </w:t>
      </w:r>
    </w:p>
    <w:p w:rsidR="00BF77DF" w:rsidRPr="005E1A20" w:rsidRDefault="00BF77DF" w:rsidP="005E1A20">
      <w:pPr>
        <w:ind w:firstLine="576"/>
        <w:jc w:val="both"/>
      </w:pPr>
      <w:r w:rsidRPr="005E1A20">
        <w:t xml:space="preserve">De maneira simplificada, descreve-se a tecnologia de fio diamantado como sendo composta por </w:t>
      </w:r>
      <w:r w:rsidR="00531FA3" w:rsidRPr="005E1A20">
        <w:t>um fio que contém anéis ou pérolas com diamante ao longo do fio, esses fios são tracionados por um motor com roldanas a uma velocidade de corte que varia de 3 a 5 m² / hora. O aparelho de corte é envolto ao bloco rochoso e à medida que o fio vai passando o bloco vai sendo cortado. Esse processo minimiza a perda e a produção de pó, que faz mal para saúde de quem inala.</w:t>
      </w:r>
    </w:p>
    <w:p w:rsidR="00405DDB" w:rsidRPr="005E1A20" w:rsidRDefault="00531FA3" w:rsidP="005E1A20">
      <w:pPr>
        <w:ind w:firstLine="576"/>
        <w:jc w:val="both"/>
      </w:pPr>
      <w:r w:rsidRPr="005E1A20">
        <w:t>Outro tipo de tecnologia de corte presente no brasil é com fio de corte helicoidal, similar ao corte diamantado o esse tipo de corte é composto por três fio em forma de helicoide, entretanto, com velocidade de 1 a 2 m² / hora e a produção de pó e resíduos é maior.</w:t>
      </w:r>
    </w:p>
    <w:p w:rsidR="00405DDB" w:rsidRPr="009D2B40" w:rsidRDefault="00405DDB" w:rsidP="009D2B40">
      <w:pPr>
        <w:pStyle w:val="Default"/>
        <w:ind w:firstLine="432"/>
        <w:rPr>
          <w:rFonts w:asciiTheme="minorHAnsi" w:hAnsiTheme="minorHAnsi"/>
          <w:szCs w:val="22"/>
        </w:rPr>
      </w:pPr>
    </w:p>
    <w:p w:rsidR="000931B7" w:rsidRDefault="00405DDB" w:rsidP="00B40947">
      <w:pPr>
        <w:pStyle w:val="Default"/>
        <w:rPr>
          <w:rFonts w:asciiTheme="minorHAnsi" w:hAnsiTheme="minorHAnsi"/>
          <w:b/>
          <w:sz w:val="22"/>
          <w:szCs w:val="22"/>
        </w:rPr>
      </w:pPr>
      <w:r>
        <w:rPr>
          <w:rFonts w:asciiTheme="minorHAnsi" w:hAnsiTheme="minorHAnsi"/>
          <w:b/>
          <w:sz w:val="22"/>
          <w:szCs w:val="22"/>
        </w:rPr>
        <w:t>Ambiente tecnológico no Setor de Rochas Ornamentais</w:t>
      </w:r>
      <w:r w:rsidR="00501A17">
        <w:rPr>
          <w:rFonts w:asciiTheme="minorHAnsi" w:hAnsiTheme="minorHAnsi"/>
          <w:b/>
          <w:sz w:val="22"/>
          <w:szCs w:val="22"/>
        </w:rPr>
        <w:t xml:space="preserve"> na Região Noroeste Fluminense</w:t>
      </w:r>
    </w:p>
    <w:p w:rsidR="00405DDB" w:rsidRPr="005E1A20" w:rsidRDefault="00405DDB" w:rsidP="00501A17">
      <w:pPr>
        <w:ind w:firstLine="576"/>
        <w:jc w:val="both"/>
      </w:pPr>
      <w:r w:rsidRPr="005E1A20">
        <w:t>Diferente do nível tecnológico elevado das empresas de rochas ornamentais do Estado do Espirito Santo, as empresas de extração e beneficiamento de pedras ornamentais da Região Noroeste Fluminense possuem um baixo nível tecnológico.</w:t>
      </w:r>
    </w:p>
    <w:p w:rsidR="004C5EE1" w:rsidRPr="005E1A20" w:rsidRDefault="00405DDB" w:rsidP="005E1A20">
      <w:pPr>
        <w:ind w:firstLine="576"/>
        <w:jc w:val="both"/>
      </w:pPr>
      <w:r w:rsidRPr="005E1A20">
        <w:t>No estudo elaborado pelo SEBRAE no ano de 2013 com as empresas da região</w:t>
      </w:r>
      <w:r w:rsidR="004C5EE1" w:rsidRPr="005E1A20">
        <w:t>,</w:t>
      </w:r>
      <w:r w:rsidRPr="005E1A20">
        <w:t xml:space="preserve"> 95% das empresas </w:t>
      </w:r>
      <w:r w:rsidR="004C5EE1" w:rsidRPr="005E1A20">
        <w:t>informaram que utilizam explosão como a principal tecnologia para extração de blocos. Esse tipo de tecnologia além de maximizar as perdas aumenta o nível de resíduos gerados no processo</w:t>
      </w:r>
      <w:r w:rsidR="000D4A99" w:rsidRPr="005E1A20">
        <w:t>, reduzindo a vida útil da pedreira.</w:t>
      </w:r>
      <w:r w:rsidR="004C5EE1" w:rsidRPr="005E1A20">
        <w:t xml:space="preserve"> </w:t>
      </w:r>
    </w:p>
    <w:p w:rsidR="004C5EE1" w:rsidRDefault="004C5EE1" w:rsidP="005E1A20">
      <w:pPr>
        <w:ind w:firstLine="576"/>
        <w:jc w:val="both"/>
      </w:pPr>
      <w:r w:rsidRPr="005E1A20">
        <w:t>O baixo nível de tecnologia das empresas da região implica na baixa competitividade</w:t>
      </w:r>
      <w:r w:rsidR="000D4A99" w:rsidRPr="005E1A20">
        <w:t xml:space="preserve"> das mesmas, assim como explica</w:t>
      </w:r>
      <w:r w:rsidRPr="005E1A20">
        <w:t xml:space="preserve"> o pequeno número de empresas que exportam na região. É necessário um alto investimento no curto prazo para adoção de maquinário e técnicas mais atuais para que os empresários consigam a longo prazo </w:t>
      </w:r>
      <w:r w:rsidR="000D4A99" w:rsidRPr="005E1A20">
        <w:t>produzirem melhor e consequentemente obtenham o retorno do investimento.</w:t>
      </w:r>
    </w:p>
    <w:p w:rsidR="00501A17" w:rsidRDefault="00501A17" w:rsidP="005E1A20">
      <w:pPr>
        <w:ind w:firstLine="576"/>
        <w:jc w:val="both"/>
      </w:pPr>
    </w:p>
    <w:p w:rsidR="00501A17" w:rsidRDefault="00501A17" w:rsidP="005E1A20">
      <w:pPr>
        <w:ind w:firstLine="576"/>
        <w:jc w:val="both"/>
      </w:pPr>
    </w:p>
    <w:p w:rsidR="003A7072" w:rsidRDefault="003A7072" w:rsidP="005E1A20">
      <w:pPr>
        <w:ind w:firstLine="576"/>
        <w:jc w:val="both"/>
      </w:pPr>
    </w:p>
    <w:p w:rsidR="003A7072" w:rsidRDefault="003A7072" w:rsidP="005E1A20">
      <w:pPr>
        <w:ind w:firstLine="576"/>
        <w:jc w:val="both"/>
      </w:pPr>
    </w:p>
    <w:p w:rsidR="003A7072" w:rsidRDefault="003A7072" w:rsidP="005E1A20">
      <w:pPr>
        <w:ind w:firstLine="576"/>
        <w:jc w:val="both"/>
      </w:pPr>
    </w:p>
    <w:p w:rsidR="003A7072" w:rsidRDefault="003A7072" w:rsidP="005E1A20">
      <w:pPr>
        <w:ind w:firstLine="576"/>
        <w:jc w:val="both"/>
      </w:pPr>
    </w:p>
    <w:p w:rsidR="003A7072" w:rsidRDefault="003A7072" w:rsidP="005E1A20">
      <w:pPr>
        <w:ind w:firstLine="576"/>
        <w:jc w:val="both"/>
      </w:pPr>
    </w:p>
    <w:p w:rsidR="003A7072" w:rsidRDefault="003A7072" w:rsidP="005E1A20">
      <w:pPr>
        <w:ind w:firstLine="576"/>
        <w:jc w:val="both"/>
      </w:pPr>
    </w:p>
    <w:p w:rsidR="003A7072" w:rsidRDefault="003A7072" w:rsidP="005E1A20">
      <w:pPr>
        <w:ind w:firstLine="576"/>
        <w:jc w:val="both"/>
      </w:pPr>
    </w:p>
    <w:p w:rsidR="003A7072" w:rsidRDefault="003A7072" w:rsidP="005E1A20">
      <w:pPr>
        <w:ind w:firstLine="576"/>
        <w:jc w:val="both"/>
      </w:pPr>
    </w:p>
    <w:p w:rsidR="003A7072" w:rsidRDefault="003A7072" w:rsidP="005E1A20">
      <w:pPr>
        <w:ind w:firstLine="576"/>
        <w:jc w:val="both"/>
      </w:pPr>
    </w:p>
    <w:p w:rsidR="00501A17" w:rsidRPr="005E1A20" w:rsidRDefault="00501A17" w:rsidP="005E1A20">
      <w:pPr>
        <w:ind w:firstLine="576"/>
        <w:jc w:val="both"/>
      </w:pPr>
    </w:p>
    <w:p w:rsidR="00B40947" w:rsidRDefault="00CA36FC" w:rsidP="00B40947">
      <w:pPr>
        <w:pStyle w:val="Cabealho1"/>
      </w:pPr>
      <w:bookmarkStart w:id="19" w:name="_Toc388575441"/>
      <w:r>
        <w:lastRenderedPageBreak/>
        <w:t>Análise dos concorrentes</w:t>
      </w:r>
      <w:bookmarkEnd w:id="19"/>
    </w:p>
    <w:p w:rsidR="006C5BC9" w:rsidRDefault="006C5BC9" w:rsidP="006C5BC9">
      <w:pPr>
        <w:ind w:firstLine="708"/>
        <w:jc w:val="both"/>
      </w:pPr>
      <w:r>
        <w:t>A Região Noroeste do Rio de Janeiro apresenta a maior concentração de empresas do Setor de Rochas Ornamentais do Estado do Rio de Janeiro, apr</w:t>
      </w:r>
      <w:r w:rsidR="00604AA4">
        <w:t>esentando atualmente 202</w:t>
      </w:r>
      <w:r>
        <w:t xml:space="preserve"> empresas </w:t>
      </w:r>
      <w:r w:rsidR="00604AA4">
        <w:t>registradas nesse tipo de atividade</w:t>
      </w:r>
      <w:r>
        <w:t xml:space="preserve">. </w:t>
      </w:r>
    </w:p>
    <w:p w:rsidR="006C5BC9" w:rsidRDefault="005F61FC" w:rsidP="006C5BC9">
      <w:pPr>
        <w:ind w:firstLine="708"/>
        <w:jc w:val="both"/>
      </w:pPr>
      <w:r>
        <w:rPr>
          <w:noProof/>
          <w:lang w:eastAsia="pt-BR"/>
        </w:rPr>
        <w:drawing>
          <wp:anchor distT="0" distB="0" distL="114300" distR="114300" simplePos="0" relativeHeight="251700224" behindDoc="0" locked="0" layoutInCell="1" allowOverlap="1" wp14:anchorId="49C5F626" wp14:editId="4A80D9FC">
            <wp:simplePos x="0" y="0"/>
            <wp:positionH relativeFrom="margin">
              <wp:align>right</wp:align>
            </wp:positionH>
            <wp:positionV relativeFrom="paragraph">
              <wp:posOffset>937895</wp:posOffset>
            </wp:positionV>
            <wp:extent cx="5400040" cy="3547745"/>
            <wp:effectExtent l="0" t="0" r="0" b="0"/>
            <wp:wrapTopAndBottom/>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00040" cy="3547745"/>
                    </a:xfrm>
                    <a:prstGeom prst="rect">
                      <a:avLst/>
                    </a:prstGeom>
                  </pic:spPr>
                </pic:pic>
              </a:graphicData>
            </a:graphic>
          </wp:anchor>
        </w:drawing>
      </w:r>
      <w:r w:rsidR="006C5BC9" w:rsidRPr="00736C73">
        <w:t xml:space="preserve">O </w:t>
      </w:r>
      <w:r w:rsidR="006C5BC9">
        <w:t>Setor d</w:t>
      </w:r>
      <w:r w:rsidR="006C5BC9" w:rsidRPr="00736C73">
        <w:t>e Rochas Ornamentais envolve a comercialização de materiais brutos e produtos acabados ou semiacabados,</w:t>
      </w:r>
      <w:r w:rsidR="006C5BC9">
        <w:t xml:space="preserve"> seguindo a estrutura produtiva e comercial das rochas de processamento simples, que é o caso das pedras extraídas na região estudada, que possuem os nomes de “Pedras Paduana/Pedra Miracema”, de acordo com o fluxograma abaixo:</w:t>
      </w:r>
    </w:p>
    <w:p w:rsidR="006C5BC9" w:rsidRDefault="006C5BC9" w:rsidP="005F61FC">
      <w:pPr>
        <w:jc w:val="both"/>
      </w:pPr>
    </w:p>
    <w:p w:rsidR="006C5BC9" w:rsidRDefault="006C5BC9" w:rsidP="006C5BC9">
      <w:pPr>
        <w:ind w:firstLine="708"/>
        <w:jc w:val="both"/>
      </w:pPr>
      <w:r>
        <w:rPr>
          <w:noProof/>
          <w:sz w:val="16"/>
          <w:lang w:eastAsia="pt-BR"/>
        </w:rPr>
        <w:t>Fonte: Cid Chiodi Filho “Seminário d</w:t>
      </w:r>
      <w:r w:rsidRPr="003E3D54">
        <w:rPr>
          <w:noProof/>
          <w:sz w:val="16"/>
          <w:lang w:eastAsia="pt-BR"/>
        </w:rPr>
        <w:t xml:space="preserve">e Especificação </w:t>
      </w:r>
      <w:r>
        <w:rPr>
          <w:noProof/>
          <w:sz w:val="16"/>
          <w:lang w:eastAsia="pt-BR"/>
        </w:rPr>
        <w:t>e</w:t>
      </w:r>
      <w:r w:rsidRPr="003E3D54">
        <w:rPr>
          <w:noProof/>
          <w:sz w:val="16"/>
          <w:lang w:eastAsia="pt-BR"/>
        </w:rPr>
        <w:t xml:space="preserve"> </w:t>
      </w:r>
      <w:r>
        <w:rPr>
          <w:noProof/>
          <w:sz w:val="16"/>
          <w:lang w:eastAsia="pt-BR"/>
        </w:rPr>
        <w:t>Aplicação d</w:t>
      </w:r>
      <w:r w:rsidRPr="003E3D54">
        <w:rPr>
          <w:noProof/>
          <w:sz w:val="16"/>
          <w:lang w:eastAsia="pt-BR"/>
        </w:rPr>
        <w:t>e Rochas Ornamentais</w:t>
      </w:r>
      <w:r>
        <w:rPr>
          <w:noProof/>
          <w:sz w:val="16"/>
          <w:lang w:eastAsia="pt-BR"/>
        </w:rPr>
        <w:t>”</w:t>
      </w:r>
    </w:p>
    <w:p w:rsidR="00413A8C" w:rsidRDefault="00FE34F7" w:rsidP="00413A8C">
      <w:pPr>
        <w:spacing w:before="0" w:after="0" w:line="240" w:lineRule="auto"/>
        <w:ind w:firstLine="708"/>
        <w:jc w:val="both"/>
      </w:pPr>
      <w:r>
        <w:t>As</w:t>
      </w:r>
      <w:r w:rsidR="00413A8C">
        <w:t xml:space="preserve"> pedras</w:t>
      </w:r>
      <w:r>
        <w:t xml:space="preserve"> ornamentais, possuem amplo mercado de aplicaçã</w:t>
      </w:r>
      <w:r w:rsidR="00413A8C">
        <w:t>o, sendo utilizadas inicialmente como elemento estrutural em construções, posteriormente sendo utilizado como elementos de pisos e revestimentos, e com a aplicação de novas tecnologias para beneficiamento, as pedras ornamentais ganharam novos mercados de utilização por apresentarem c</w:t>
      </w:r>
      <w:r w:rsidR="00413A8C" w:rsidRPr="00FE34F7">
        <w:t>aracterísticas de beleza, funcionalidade, durabilidade, além é claro, do forte apelo de exclusividade</w:t>
      </w:r>
      <w:r w:rsidR="00715C84">
        <w:t>.</w:t>
      </w:r>
    </w:p>
    <w:p w:rsidR="00413A8C" w:rsidRDefault="00413A8C" w:rsidP="00413A8C">
      <w:pPr>
        <w:spacing w:before="0" w:after="0" w:line="240" w:lineRule="auto"/>
        <w:ind w:firstLine="708"/>
        <w:jc w:val="both"/>
      </w:pPr>
    </w:p>
    <w:p w:rsidR="00715C84" w:rsidRDefault="00715C84" w:rsidP="00715C84">
      <w:pPr>
        <w:ind w:firstLine="708"/>
        <w:jc w:val="both"/>
      </w:pPr>
      <w:r>
        <w:t>Segundo “</w:t>
      </w:r>
      <w:r w:rsidRPr="00715C84">
        <w:t>Manual de Caracterização, Aplicação, Uso e Manutenção das Principais Rochas Comerciais no Espírito Santo</w:t>
      </w:r>
      <w:r>
        <w:t>” as pedras</w:t>
      </w:r>
      <w:r w:rsidR="00FE34F7" w:rsidRPr="00FE34F7">
        <w:t xml:space="preserve"> ornamentais </w:t>
      </w:r>
      <w:r>
        <w:t>possuem capacidade de aplicação</w:t>
      </w:r>
      <w:r w:rsidR="00FE34F7" w:rsidRPr="00FE34F7">
        <w:t xml:space="preserve"> praticamente ilimitadas, pela </w:t>
      </w:r>
      <w:r w:rsidR="00FE34F7">
        <w:t>infi</w:t>
      </w:r>
      <w:r w:rsidR="00FE34F7" w:rsidRPr="00FE34F7">
        <w:t>nidade de usos que se pode obter com a exploração e a co</w:t>
      </w:r>
      <w:r w:rsidR="00FE34F7">
        <w:t xml:space="preserve">mbinação de </w:t>
      </w:r>
      <w:r w:rsidR="00FE34F7" w:rsidRPr="00FE34F7">
        <w:t>suas qual</w:t>
      </w:r>
      <w:r>
        <w:t>idades estruturais e estéticas, sendo divididas em quatro grupos:</w:t>
      </w:r>
    </w:p>
    <w:p w:rsidR="00715C84" w:rsidRDefault="00715C84" w:rsidP="00715C84">
      <w:pPr>
        <w:ind w:firstLine="708"/>
        <w:jc w:val="both"/>
      </w:pPr>
    </w:p>
    <w:p w:rsidR="00715C84" w:rsidRDefault="00715C84" w:rsidP="00715C84">
      <w:pPr>
        <w:ind w:firstLine="708"/>
        <w:jc w:val="both"/>
      </w:pPr>
    </w:p>
    <w:p w:rsidR="00715C84" w:rsidRDefault="00715C84" w:rsidP="00715C84">
      <w:pPr>
        <w:ind w:firstLine="708"/>
        <w:jc w:val="both"/>
      </w:pPr>
    </w:p>
    <w:p w:rsidR="00B50052" w:rsidRDefault="00715C84" w:rsidP="002B0418">
      <w:pPr>
        <w:pStyle w:val="PargrafodaLista"/>
        <w:numPr>
          <w:ilvl w:val="0"/>
          <w:numId w:val="20"/>
        </w:numPr>
        <w:jc w:val="both"/>
      </w:pPr>
      <w:r w:rsidRPr="00715C84">
        <w:lastRenderedPageBreak/>
        <w:t>Arquitetura e construção</w:t>
      </w:r>
      <w:r>
        <w:t xml:space="preserve"> </w:t>
      </w:r>
      <w:r w:rsidRPr="00715C84">
        <w:t>— é o grupo de aplicação de maior expressão e que movimenta os maiores volumes de produt</w:t>
      </w:r>
      <w:r>
        <w:t>os e de dinheiro no mercado mun</w:t>
      </w:r>
      <w:r w:rsidRPr="00715C84">
        <w:t xml:space="preserve">dial. Estão incluídos aqui todos </w:t>
      </w:r>
      <w:r>
        <w:t>os tipos de construção de edifi</w:t>
      </w:r>
      <w:r w:rsidRPr="00715C84">
        <w:t xml:space="preserve">cações, sejam elas públicas (como escolas, hospitais, edifícios administrativos, esportivos) ou privadas (residências unifamiliares ou condomínios, prédios comerciais, shopping centers, prédios de serviços ou templos religiosos </w:t>
      </w:r>
      <w:r w:rsidR="00B50052" w:rsidRPr="00715C84">
        <w:t>etc.)</w:t>
      </w:r>
      <w:r w:rsidR="005F61FC">
        <w:t>.</w:t>
      </w:r>
    </w:p>
    <w:p w:rsidR="005F61FC" w:rsidRDefault="005F61FC" w:rsidP="005F61FC">
      <w:pPr>
        <w:pStyle w:val="PargrafodaLista"/>
        <w:jc w:val="both"/>
      </w:pPr>
    </w:p>
    <w:p w:rsidR="00715C84" w:rsidRDefault="00715C84" w:rsidP="005F61FC">
      <w:pPr>
        <w:pStyle w:val="PargrafodaLista"/>
        <w:numPr>
          <w:ilvl w:val="0"/>
          <w:numId w:val="20"/>
        </w:numPr>
        <w:jc w:val="both"/>
      </w:pPr>
      <w:r w:rsidRPr="00715C84">
        <w:t>Construção e revestimento de elementos urbanos— na pavimentação de vias para veículos e para pedestres, de praças e parques, na construção de jardins, fontes, banco</w:t>
      </w:r>
      <w:r w:rsidR="00B50052">
        <w:t>s ou assentos, calçadas</w:t>
      </w:r>
      <w:r w:rsidRPr="00715C84">
        <w:t>, meios-fios etc.</w:t>
      </w:r>
    </w:p>
    <w:p w:rsidR="00B50052" w:rsidRDefault="00B50052" w:rsidP="005F61FC">
      <w:pPr>
        <w:pStyle w:val="PargrafodaLista"/>
        <w:jc w:val="both"/>
      </w:pPr>
    </w:p>
    <w:p w:rsidR="005F61FC" w:rsidRDefault="00B50052" w:rsidP="005F61FC">
      <w:pPr>
        <w:pStyle w:val="PargrafodaLista"/>
        <w:numPr>
          <w:ilvl w:val="0"/>
          <w:numId w:val="20"/>
        </w:numPr>
        <w:jc w:val="both"/>
      </w:pPr>
      <w:r w:rsidRPr="00B50052">
        <w:t>Arte funerária— na elaboração de peças exclusivas para a construção e ornamentação de túmulos e mausoléus.</w:t>
      </w:r>
    </w:p>
    <w:p w:rsidR="005F61FC" w:rsidRDefault="005F61FC" w:rsidP="005F61FC">
      <w:pPr>
        <w:pStyle w:val="PargrafodaLista"/>
        <w:jc w:val="both"/>
      </w:pPr>
    </w:p>
    <w:p w:rsidR="00B50052" w:rsidRDefault="00B50052" w:rsidP="005F61FC">
      <w:pPr>
        <w:pStyle w:val="PargrafodaLista"/>
        <w:numPr>
          <w:ilvl w:val="0"/>
          <w:numId w:val="20"/>
        </w:numPr>
        <w:jc w:val="both"/>
      </w:pPr>
      <w:r w:rsidRPr="00B50052">
        <w:t>Arte e decoração — na produção de obras de arte como esculturas, estátuas, objetos e acessórios arquitetônicos e de decoração como balcões, bancadas de pias, móveis e outros pequenos objetos decorativos.</w:t>
      </w:r>
    </w:p>
    <w:p w:rsidR="00B50052" w:rsidRDefault="00B50052" w:rsidP="005F61FC">
      <w:pPr>
        <w:pStyle w:val="PargrafodaLista"/>
        <w:jc w:val="both"/>
      </w:pPr>
    </w:p>
    <w:p w:rsidR="005C11CC" w:rsidRPr="005C11CC" w:rsidRDefault="005F61FC" w:rsidP="005F61FC">
      <w:pPr>
        <w:ind w:firstLine="708"/>
        <w:jc w:val="both"/>
      </w:pPr>
      <w:r>
        <w:t>Ainda segundo o mesmo “</w:t>
      </w:r>
      <w:r w:rsidRPr="00715C84">
        <w:t>Manual de Caracterização, Aplicação, Uso e Manutenção das Principais Rochas Comerciais no Espírito Santo</w:t>
      </w:r>
      <w:r>
        <w:t>” e</w:t>
      </w:r>
      <w:r w:rsidR="00B50052" w:rsidRPr="00B50052">
        <w:t>m quaisquer</w:t>
      </w:r>
      <w:r>
        <w:t xml:space="preserve"> aplicações, o</w:t>
      </w:r>
      <w:r w:rsidR="00B50052" w:rsidRPr="00B50052">
        <w:t xml:space="preserve"> ciclo produtivo</w:t>
      </w:r>
      <w:r>
        <w:t xml:space="preserve"> das pedras ornamentais</w:t>
      </w:r>
      <w:r w:rsidR="00B50052" w:rsidRPr="00B50052">
        <w:t xml:space="preserve"> pode ser d</w:t>
      </w:r>
      <w:r w:rsidR="00B50052">
        <w:t xml:space="preserve">ividido em três etapas bem definidas, desde a atividade </w:t>
      </w:r>
      <w:r w:rsidR="00B50052" w:rsidRPr="00B50052">
        <w:t xml:space="preserve">mineral </w:t>
      </w:r>
      <w:r w:rsidR="00B50052">
        <w:t>até a conformação do produto final. São elas: extração, benefi</w:t>
      </w:r>
      <w:r w:rsidR="00B50052" w:rsidRPr="00B50052">
        <w:t xml:space="preserve">ciamento </w:t>
      </w:r>
      <w:r w:rsidR="00B50052">
        <w:t>primário e benefi</w:t>
      </w:r>
      <w:r w:rsidR="005C11CC">
        <w:t>ciamento fi</w:t>
      </w:r>
      <w:r w:rsidR="00B50052" w:rsidRPr="00B50052">
        <w:t>nal, descritos sinteticamente a seguir:</w:t>
      </w:r>
    </w:p>
    <w:p w:rsidR="005C11CC" w:rsidRDefault="005C11CC" w:rsidP="005F61FC">
      <w:pPr>
        <w:pStyle w:val="PargrafodaLista"/>
        <w:numPr>
          <w:ilvl w:val="0"/>
          <w:numId w:val="20"/>
        </w:numPr>
        <w:jc w:val="both"/>
      </w:pPr>
      <w:r w:rsidRPr="005C11CC">
        <w:t xml:space="preserve">Extração </w:t>
      </w:r>
      <w:r>
        <w:t>- a</w:t>
      </w:r>
      <w:r w:rsidRPr="005C11CC">
        <w:t xml:space="preserve"> extração consiste na remoção de material útil ou economicamente aproveitável dos maciços rochosos ou dos matacões. O produto da etapa de extração é o bloco de arestas aproximadamente retangulares, de dimensões variadas, que procuram obedecer ou aproximar-se, tanto quanto possível, daquelas que proporcionem o melhor aproveitamento do material e a maior utilização da capacidade produtiva dos equipamentos nas etapas de beneficiamento.</w:t>
      </w:r>
    </w:p>
    <w:p w:rsidR="005C11CC" w:rsidRPr="005C11CC" w:rsidRDefault="005C11CC" w:rsidP="005F61FC">
      <w:pPr>
        <w:pStyle w:val="PargrafodaLista"/>
        <w:jc w:val="both"/>
      </w:pPr>
    </w:p>
    <w:p w:rsidR="005C11CC" w:rsidRPr="005C11CC" w:rsidRDefault="005C11CC" w:rsidP="005F61FC">
      <w:pPr>
        <w:pStyle w:val="PargrafodaLista"/>
        <w:numPr>
          <w:ilvl w:val="0"/>
          <w:numId w:val="20"/>
        </w:numPr>
        <w:jc w:val="both"/>
      </w:pPr>
      <w:r w:rsidRPr="005C11CC">
        <w:t>Beneficiamento primário - o beneficiamento primário, ta</w:t>
      </w:r>
      <w:r>
        <w:t xml:space="preserve">mbém conhecido como serragem ou </w:t>
      </w:r>
      <w:r w:rsidRPr="005C11CC">
        <w:t>desdobramento, constitui-se do corte dos blocos para a obtenção de chapas, tiras ou espessores, com dimensões bastante próximas daquelas que terão os produtos finais. Essa é uma etapa essencialmente industrial, realizada em instalações específicas para tanto, com o uso de máquinas e equipamentos tais como: os teares convencionais ou multifios diamantados para granitos, teares com lâminas diamantadas para mármores, talha-blocos, monofios diamantados etc. A aplicação de um ou outro tipo de equipamento ou tecnologia para o beneficiamento primário é função, principalmente, do tipo de produto intermediário que se quer obter.</w:t>
      </w:r>
    </w:p>
    <w:p w:rsidR="005C11CC" w:rsidRDefault="005C11CC" w:rsidP="005F61FC">
      <w:pPr>
        <w:pStyle w:val="PargrafodaLista"/>
        <w:jc w:val="both"/>
      </w:pPr>
    </w:p>
    <w:p w:rsidR="005C11CC" w:rsidRPr="005C11CC" w:rsidRDefault="005C11CC" w:rsidP="005F61FC">
      <w:pPr>
        <w:pStyle w:val="PargrafodaLista"/>
        <w:numPr>
          <w:ilvl w:val="0"/>
          <w:numId w:val="20"/>
        </w:numPr>
        <w:jc w:val="both"/>
      </w:pPr>
      <w:r>
        <w:t>B</w:t>
      </w:r>
      <w:r w:rsidRPr="005C11CC">
        <w:t xml:space="preserve">eneficiamento final </w:t>
      </w:r>
      <w:r>
        <w:t>- o</w:t>
      </w:r>
      <w:r w:rsidRPr="005C11CC">
        <w:t xml:space="preserve"> beneficiamento final ou acabamento é a etapa do ciclo em que as peças tomam sua forma, dimensões e aparência definitivas. Pode ser subdividida em três processos pelos quais o produto ornamental passa: o polimento ou outro tipo de acabamento, o corte e o acabamento final. Nessa fase, a maior diversidade de produtos que se obtém exige maior variedade de máquinas, equipamentos, ferramentas e insumos para a execução das atividades.</w:t>
      </w:r>
    </w:p>
    <w:p w:rsidR="00FE34F7" w:rsidRDefault="005C11CC" w:rsidP="002E7556">
      <w:pPr>
        <w:pStyle w:val="PargrafodaLista"/>
        <w:jc w:val="both"/>
      </w:pPr>
      <w:r w:rsidRPr="005C11CC">
        <w:t>Os principais produtos gerados neste último elo da cadeia de produção da indústria são: ladrilhos e painéis para revestimento de pisos e paredes internas e externas, soleiras, rodapés, bancadas de pias e móveis, objetos de adorno e decoração, peças para túmulos e mausoléus, bancos de praças etc.</w:t>
      </w:r>
    </w:p>
    <w:p w:rsidR="002E7556" w:rsidRDefault="002E7556" w:rsidP="002E7556">
      <w:pPr>
        <w:pStyle w:val="PargrafodaLista"/>
        <w:jc w:val="both"/>
      </w:pPr>
    </w:p>
    <w:p w:rsidR="006C5BC9" w:rsidRDefault="006C5BC9" w:rsidP="006C5BC9">
      <w:pPr>
        <w:ind w:firstLine="708"/>
        <w:jc w:val="both"/>
      </w:pPr>
      <w:r>
        <w:t xml:space="preserve">Com </w:t>
      </w:r>
      <w:r w:rsidR="002E7556">
        <w:t xml:space="preserve">a identificação do mercado potencial em que estão inseridas as empresas de pedras ornamentais, temos por objetivo </w:t>
      </w:r>
      <w:r>
        <w:t>obter uma análise da concorrência das empresas pesquisadas no mercado</w:t>
      </w:r>
      <w:r w:rsidR="002E7556">
        <w:t xml:space="preserve">, </w:t>
      </w:r>
      <w:r>
        <w:t>identificar os produtos que concorrem diretamente o</w:t>
      </w:r>
      <w:r w:rsidR="002E7556">
        <w:t>u de forma substituta</w:t>
      </w:r>
      <w:r>
        <w:t>, obter o posicionamento do produto ofertado pelas empresas pesquisadas, identificar o poder de barganha das empresas com fornecedores e clientes, e delinear as ameaças a novos entrantes no mercado, seguindo o diagrama apresentado.</w:t>
      </w:r>
    </w:p>
    <w:p w:rsidR="00501A17" w:rsidRDefault="00501A17" w:rsidP="002E7556">
      <w:pPr>
        <w:jc w:val="both"/>
      </w:pPr>
    </w:p>
    <w:p w:rsidR="00501A17" w:rsidRDefault="00501A17" w:rsidP="006C5BC9">
      <w:pPr>
        <w:ind w:firstLine="708"/>
        <w:jc w:val="both"/>
      </w:pPr>
      <w:r>
        <w:rPr>
          <w:noProof/>
          <w:lang w:eastAsia="pt-BR"/>
        </w:rPr>
        <mc:AlternateContent>
          <mc:Choice Requires="wps">
            <w:drawing>
              <wp:anchor distT="0" distB="0" distL="114300" distR="114300" simplePos="0" relativeHeight="251698176" behindDoc="0" locked="0" layoutInCell="1" allowOverlap="1" wp14:anchorId="7EDA6948" wp14:editId="1C05D8E2">
                <wp:simplePos x="0" y="0"/>
                <wp:positionH relativeFrom="column">
                  <wp:posOffset>1659890</wp:posOffset>
                </wp:positionH>
                <wp:positionV relativeFrom="paragraph">
                  <wp:posOffset>1098550</wp:posOffset>
                </wp:positionV>
                <wp:extent cx="2162175" cy="1866900"/>
                <wp:effectExtent l="57150" t="38100" r="66675" b="76200"/>
                <wp:wrapNone/>
                <wp:docPr id="5" name="Setas cruzadas 5"/>
                <wp:cNvGraphicFramePr/>
                <a:graphic xmlns:a="http://schemas.openxmlformats.org/drawingml/2006/main">
                  <a:graphicData uri="http://schemas.microsoft.com/office/word/2010/wordprocessingShape">
                    <wps:wsp>
                      <wps:cNvSpPr/>
                      <wps:spPr>
                        <a:xfrm>
                          <a:off x="0" y="0"/>
                          <a:ext cx="2162175" cy="1866900"/>
                        </a:xfrm>
                        <a:prstGeom prst="quadArrow">
                          <a:avLst/>
                        </a:prstGeom>
                      </wps:spPr>
                      <wps:style>
                        <a:lnRef idx="0">
                          <a:schemeClr val="accent1"/>
                        </a:lnRef>
                        <a:fillRef idx="3">
                          <a:schemeClr val="accent1"/>
                        </a:fillRef>
                        <a:effectRef idx="3">
                          <a:schemeClr val="accent1"/>
                        </a:effectRef>
                        <a:fontRef idx="minor">
                          <a:schemeClr val="lt1"/>
                        </a:fontRef>
                      </wps:style>
                      <wps:txbx>
                        <w:txbxContent>
                          <w:p w:rsidR="002B0418" w:rsidRPr="00981A8D" w:rsidRDefault="002B0418" w:rsidP="006C5BC9">
                            <w:pPr>
                              <w:rPr>
                                <w:sz w:val="18"/>
                              </w:rPr>
                            </w:pPr>
                            <w:r>
                              <w:t xml:space="preserve">Rivalidade entre </w:t>
                            </w:r>
                            <w:r w:rsidRPr="00981A8D">
                              <w:t>concorrentes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A6948" id="Setas cruzadas 5" o:spid="_x0000_s1027" style="position:absolute;left:0;text-align:left;margin-left:130.7pt;margin-top:86.5pt;width:170.25pt;height:14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2175,186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" adj="-11796480,,5400" path="m,933450l420053,513398r,210026l871061,723424r,-303371l661035,420053,1081088,r420052,420053l1291114,420053r,303371l1742123,723424r,-210026l2162175,933450r-420052,420053l1742123,1143476r-451009,l1291114,1446848r210026,l1081088,1866900,661035,1446848r210026,l871061,1143476r-451008,l420053,1353503,,933450xe" fillcolor="#65a0d7 [3028]" stroked="f">
                <v:fill color2="#5898d4 [3172]" rotate="t" colors="0 #71a6db;.5 #559bdb;1 #438ac9" focus="100%" type="gradient">
                  <o:fill v:ext="view" type="gradientUnscaled"/>
                </v:fill>
                <v:stroke joinstyle="miter"/>
                <v:shadow on="t" color="black" opacity="41287f" offset="0,1.5pt"/>
                <v:formulas/>
                <v:path arrowok="t" o:connecttype="custom" o:connectlocs="0,933450;420053,513398;420053,723424;871061,723424;871061,420053;661035,420053;1081088,0;1501140,420053;1291114,420053;1291114,723424;1742123,723424;1742123,513398;2162175,933450;1742123,1353503;1742123,1143476;1291114,1143476;1291114,1446848;1501140,1446848;1081088,1866900;661035,1446848;871061,1446848;871061,1143476;420053,1143476;420053,1353503;0,933450" o:connectangles="0,0,0,0,0,0,0,0,0,0,0,0,0,0,0,0,0,0,0,0,0,0,0,0,0" textboxrect="0,0,2162175,1866900"/>
                <v:textbox>
                  <w:txbxContent>
                    <w:p w:rsidR="002B0418" w:rsidRPr="00981A8D" w:rsidRDefault="002B0418" w:rsidP="006C5BC9">
                      <w:pPr>
                        <w:rPr>
                          <w:sz w:val="18"/>
                        </w:rPr>
                      </w:pPr>
                      <w:r>
                        <w:t xml:space="preserve">Rivalidade entre </w:t>
                      </w:r>
                      <w:r w:rsidRPr="00981A8D">
                        <w:t>concorrentes</w:t>
                      </w:r>
                    </w:p>
                  </w:txbxContent>
                </v:textbox>
              </v:shape>
            </w:pict>
          </mc:Fallback>
        </mc:AlternateContent>
      </w:r>
      <w:r>
        <w:rPr>
          <w:noProof/>
          <w:lang w:eastAsia="pt-BR"/>
        </w:rPr>
        <mc:AlternateContent>
          <mc:Choice Requires="wps">
            <w:drawing>
              <wp:anchor distT="0" distB="0" distL="114300" distR="114300" simplePos="0" relativeHeight="251695104" behindDoc="0" locked="0" layoutInCell="1" allowOverlap="1" wp14:anchorId="4EB30BC0" wp14:editId="45D6AAA7">
                <wp:simplePos x="0" y="0"/>
                <wp:positionH relativeFrom="column">
                  <wp:posOffset>2386965</wp:posOffset>
                </wp:positionH>
                <wp:positionV relativeFrom="paragraph">
                  <wp:posOffset>-396875</wp:posOffset>
                </wp:positionV>
                <wp:extent cx="719455" cy="2159635"/>
                <wp:effectExtent l="60960" t="34290" r="65405" b="84455"/>
                <wp:wrapTopAndBottom/>
                <wp:docPr id="2" name="Texto explicativo em seta para a direita 2"/>
                <wp:cNvGraphicFramePr/>
                <a:graphic xmlns:a="http://schemas.openxmlformats.org/drawingml/2006/main">
                  <a:graphicData uri="http://schemas.microsoft.com/office/word/2010/wordprocessingShape">
                    <wps:wsp>
                      <wps:cNvSpPr/>
                      <wps:spPr>
                        <a:xfrm rot="5400000">
                          <a:off x="0" y="0"/>
                          <a:ext cx="719455" cy="2159635"/>
                        </a:xfrm>
                        <a:prstGeom prst="rightArrowCallout">
                          <a:avLst/>
                        </a:prstGeom>
                      </wps:spPr>
                      <wps:style>
                        <a:lnRef idx="0">
                          <a:schemeClr val="accent1"/>
                        </a:lnRef>
                        <a:fillRef idx="3">
                          <a:schemeClr val="accent1"/>
                        </a:fillRef>
                        <a:effectRef idx="3">
                          <a:schemeClr val="accent1"/>
                        </a:effectRef>
                        <a:fontRef idx="minor">
                          <a:schemeClr val="lt1"/>
                        </a:fontRef>
                      </wps:style>
                      <wps:txbx>
                        <w:txbxContent>
                          <w:p w:rsidR="002B0418" w:rsidRPr="00A53735" w:rsidRDefault="002B0418" w:rsidP="006C5BC9">
                            <w:pPr>
                              <w:jc w:val="center"/>
                            </w:pPr>
                            <w:r w:rsidRPr="00A53735">
                              <w:t>Poder de Barganha dos Fornecedores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30BC0"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Texto explicativo em seta para a direita 2" o:spid="_x0000_s1028" type="#_x0000_t78" style="position:absolute;left:0;text-align:left;margin-left:187.95pt;margin-top:-31.25pt;width:56.65pt;height:170.0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" adj="14035,9001,16200,9901" fillcolor="#65a0d7 [3028]" stroked="f">
                <v:fill color2="#5898d4 [3172]" rotate="t" colors="0 #71a6db;.5 #559bdb;1 #438ac9" focus="100%" type="gradient">
                  <o:fill v:ext="view" type="gradientUnscaled"/>
                </v:fill>
                <v:shadow on="t" color="black" opacity="41287f" offset="0,1.5pt"/>
                <v:textbox style="layout-flow:vertical;mso-layout-flow-alt:bottom-to-top">
                  <w:txbxContent>
                    <w:p w:rsidR="002B0418" w:rsidRPr="00A53735" w:rsidRDefault="002B0418" w:rsidP="006C5BC9">
                      <w:pPr>
                        <w:jc w:val="center"/>
                      </w:pPr>
                      <w:r w:rsidRPr="00A53735">
                        <w:t>Poder de Barganha dos Fornecedores</w:t>
                      </w:r>
                    </w:p>
                  </w:txbxContent>
                </v:textbox>
                <w10:wrap type="topAndBottom"/>
              </v:shape>
            </w:pict>
          </mc:Fallback>
        </mc:AlternateContent>
      </w:r>
    </w:p>
    <w:p w:rsidR="00501A17" w:rsidRDefault="00501A17" w:rsidP="006C5BC9">
      <w:pPr>
        <w:ind w:firstLine="708"/>
        <w:jc w:val="both"/>
      </w:pPr>
    </w:p>
    <w:p w:rsidR="00501A17" w:rsidRDefault="00501A17" w:rsidP="006C5BC9">
      <w:pPr>
        <w:ind w:firstLine="708"/>
        <w:jc w:val="both"/>
      </w:pPr>
      <w:r>
        <w:rPr>
          <w:noProof/>
          <w:lang w:eastAsia="pt-BR"/>
        </w:rPr>
        <mc:AlternateContent>
          <mc:Choice Requires="wps">
            <w:drawing>
              <wp:anchor distT="0" distB="0" distL="114300" distR="114300" simplePos="0" relativeHeight="251694080" behindDoc="0" locked="0" layoutInCell="1" allowOverlap="1" wp14:anchorId="181B87BE" wp14:editId="73333E3D">
                <wp:simplePos x="0" y="0"/>
                <wp:positionH relativeFrom="margin">
                  <wp:posOffset>-136525</wp:posOffset>
                </wp:positionH>
                <wp:positionV relativeFrom="paragraph">
                  <wp:posOffset>222885</wp:posOffset>
                </wp:positionV>
                <wp:extent cx="1800000" cy="719455"/>
                <wp:effectExtent l="57150" t="38100" r="10160" b="80645"/>
                <wp:wrapNone/>
                <wp:docPr id="4" name="Texto explicativo em seta para a direita 4"/>
                <wp:cNvGraphicFramePr/>
                <a:graphic xmlns:a="http://schemas.openxmlformats.org/drawingml/2006/main">
                  <a:graphicData uri="http://schemas.microsoft.com/office/word/2010/wordprocessingShape">
                    <wps:wsp>
                      <wps:cNvSpPr/>
                      <wps:spPr>
                        <a:xfrm>
                          <a:off x="0" y="0"/>
                          <a:ext cx="1800000" cy="719455"/>
                        </a:xfrm>
                        <a:prstGeom prst="rightArrowCallout">
                          <a:avLst>
                            <a:gd name="adj1" fmla="val 25000"/>
                            <a:gd name="adj2" fmla="val 25000"/>
                            <a:gd name="adj3" fmla="val 25000"/>
                            <a:gd name="adj4" fmla="val 79090"/>
                          </a:avLst>
                        </a:prstGeom>
                      </wps:spPr>
                      <wps:style>
                        <a:lnRef idx="0">
                          <a:schemeClr val="accent1"/>
                        </a:lnRef>
                        <a:fillRef idx="3">
                          <a:schemeClr val="accent1"/>
                        </a:fillRef>
                        <a:effectRef idx="3">
                          <a:schemeClr val="accent1"/>
                        </a:effectRef>
                        <a:fontRef idx="minor">
                          <a:schemeClr val="lt1"/>
                        </a:fontRef>
                      </wps:style>
                      <wps:txbx>
                        <w:txbxContent>
                          <w:p w:rsidR="002B0418" w:rsidRPr="00981A8D" w:rsidRDefault="002B0418" w:rsidP="006C5BC9">
                            <w:pPr>
                              <w:jc w:val="center"/>
                            </w:pPr>
                            <w:r w:rsidRPr="00981A8D">
                              <w:t>Ameaça de novos entrantes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B87BE" id="Texto explicativo em seta para a direita 4" o:spid="_x0000_s1029" type="#_x0000_t78" style="position:absolute;left:0;text-align:left;margin-left:-10.75pt;margin-top:17.55pt;width:141.75pt;height:56.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" adj="17083,,19442" fillcolor="#65a0d7 [3028]" stroked="f">
                <v:fill color2="#5898d4 [3172]" rotate="t" colors="0 #71a6db;.5 #559bdb;1 #438ac9" focus="100%" type="gradient">
                  <o:fill v:ext="view" type="gradientUnscaled"/>
                </v:fill>
                <v:shadow on="t" color="black" opacity="41287f" offset="0,1.5pt"/>
                <v:textbox>
                  <w:txbxContent>
                    <w:p w:rsidR="002B0418" w:rsidRPr="00981A8D" w:rsidRDefault="002B0418" w:rsidP="006C5BC9">
                      <w:pPr>
                        <w:jc w:val="center"/>
                      </w:pPr>
                      <w:r w:rsidRPr="00981A8D">
                        <w:t>Ameaça de novos entrantes</w:t>
                      </w:r>
                    </w:p>
                  </w:txbxContent>
                </v:textbox>
                <w10:wrap anchorx="margin"/>
              </v:shape>
            </w:pict>
          </mc:Fallback>
        </mc:AlternateContent>
      </w:r>
      <w:r>
        <w:rPr>
          <w:noProof/>
          <w:lang w:eastAsia="pt-BR"/>
        </w:rPr>
        <mc:AlternateContent>
          <mc:Choice Requires="wps">
            <w:drawing>
              <wp:anchor distT="0" distB="0" distL="114300" distR="114300" simplePos="0" relativeHeight="251696128" behindDoc="0" locked="0" layoutInCell="1" allowOverlap="1" wp14:anchorId="7AE3F218" wp14:editId="15CB8639">
                <wp:simplePos x="0" y="0"/>
                <wp:positionH relativeFrom="column">
                  <wp:posOffset>3853815</wp:posOffset>
                </wp:positionH>
                <wp:positionV relativeFrom="paragraph">
                  <wp:posOffset>231775</wp:posOffset>
                </wp:positionV>
                <wp:extent cx="1800000" cy="719455"/>
                <wp:effectExtent l="57150" t="38100" r="48260" b="80645"/>
                <wp:wrapNone/>
                <wp:docPr id="6" name="Texto explicativo em seta para a esquerda 6"/>
                <wp:cNvGraphicFramePr/>
                <a:graphic xmlns:a="http://schemas.openxmlformats.org/drawingml/2006/main">
                  <a:graphicData uri="http://schemas.microsoft.com/office/word/2010/wordprocessingShape">
                    <wps:wsp>
                      <wps:cNvSpPr/>
                      <wps:spPr>
                        <a:xfrm>
                          <a:off x="0" y="0"/>
                          <a:ext cx="1800000" cy="719455"/>
                        </a:xfrm>
                        <a:prstGeom prst="leftArrowCallout">
                          <a:avLst>
                            <a:gd name="adj1" fmla="val 25000"/>
                            <a:gd name="adj2" fmla="val 25000"/>
                            <a:gd name="adj3" fmla="val 25000"/>
                            <a:gd name="adj4" fmla="val 80414"/>
                          </a:avLst>
                        </a:prstGeom>
                      </wps:spPr>
                      <wps:style>
                        <a:lnRef idx="0">
                          <a:schemeClr val="accent1"/>
                        </a:lnRef>
                        <a:fillRef idx="3">
                          <a:schemeClr val="accent1"/>
                        </a:fillRef>
                        <a:effectRef idx="3">
                          <a:schemeClr val="accent1"/>
                        </a:effectRef>
                        <a:fontRef idx="minor">
                          <a:schemeClr val="lt1"/>
                        </a:fontRef>
                      </wps:style>
                      <wps:txbx>
                        <w:txbxContent>
                          <w:p w:rsidR="002B0418" w:rsidRPr="00981A8D" w:rsidRDefault="002B0418" w:rsidP="006C5BC9">
                            <w:pPr>
                              <w:jc w:val="center"/>
                            </w:pPr>
                            <w:r w:rsidRPr="00981A8D">
                              <w:t>Ameaça de produtos substitutos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3F218"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Texto explicativo em seta para a esquerda 6" o:spid="_x0000_s1030" type="#_x0000_t77" style="position:absolute;left:0;text-align:left;margin-left:303.45pt;margin-top:18.25pt;width:141.75pt;height:56.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" adj="4231,,2158" fillcolor="#65a0d7 [3028]" stroked="f">
                <v:fill color2="#5898d4 [3172]" rotate="t" colors="0 #71a6db;.5 #559bdb;1 #438ac9" focus="100%" type="gradient">
                  <o:fill v:ext="view" type="gradientUnscaled"/>
                </v:fill>
                <v:shadow on="t" color="black" opacity="41287f" offset="0,1.5pt"/>
                <v:textbox>
                  <w:txbxContent>
                    <w:p w:rsidR="002B0418" w:rsidRPr="00981A8D" w:rsidRDefault="002B0418" w:rsidP="006C5BC9">
                      <w:pPr>
                        <w:jc w:val="center"/>
                      </w:pPr>
                      <w:r w:rsidRPr="00981A8D">
                        <w:t>Ameaça de produtos substitutos</w:t>
                      </w:r>
                    </w:p>
                  </w:txbxContent>
                </v:textbox>
              </v:shape>
            </w:pict>
          </mc:Fallback>
        </mc:AlternateContent>
      </w:r>
    </w:p>
    <w:p w:rsidR="006C5BC9" w:rsidRDefault="006C5BC9" w:rsidP="006C5BC9">
      <w:pPr>
        <w:ind w:firstLine="708"/>
        <w:jc w:val="both"/>
      </w:pPr>
    </w:p>
    <w:p w:rsidR="006C5BC9" w:rsidRDefault="006C5BC9" w:rsidP="006C5BC9">
      <w:pPr>
        <w:ind w:firstLine="708"/>
        <w:jc w:val="both"/>
      </w:pPr>
    </w:p>
    <w:p w:rsidR="006C5BC9" w:rsidRDefault="006C5BC9" w:rsidP="006C5BC9">
      <w:pPr>
        <w:ind w:firstLine="708"/>
        <w:jc w:val="both"/>
      </w:pPr>
    </w:p>
    <w:p w:rsidR="006C5BC9" w:rsidRDefault="006C5BC9" w:rsidP="006C5BC9">
      <w:pPr>
        <w:ind w:firstLine="708"/>
        <w:jc w:val="both"/>
      </w:pPr>
    </w:p>
    <w:p w:rsidR="006C5BC9" w:rsidRDefault="00501A17" w:rsidP="006C5BC9">
      <w:pPr>
        <w:ind w:firstLine="708"/>
        <w:jc w:val="both"/>
      </w:pPr>
      <w:r>
        <w:rPr>
          <w:noProof/>
          <w:lang w:eastAsia="pt-BR"/>
        </w:rPr>
        <mc:AlternateContent>
          <mc:Choice Requires="wps">
            <w:drawing>
              <wp:anchor distT="0" distB="0" distL="114300" distR="114300" simplePos="0" relativeHeight="251697152" behindDoc="0" locked="0" layoutInCell="1" allowOverlap="1" wp14:anchorId="56240F8B" wp14:editId="40751A71">
                <wp:simplePos x="0" y="0"/>
                <wp:positionH relativeFrom="column">
                  <wp:posOffset>1665605</wp:posOffset>
                </wp:positionH>
                <wp:positionV relativeFrom="paragraph">
                  <wp:posOffset>42545</wp:posOffset>
                </wp:positionV>
                <wp:extent cx="2160000" cy="719455"/>
                <wp:effectExtent l="57150" t="38100" r="50165" b="80645"/>
                <wp:wrapNone/>
                <wp:docPr id="7" name="Texto explicativo em seta para cima 7"/>
                <wp:cNvGraphicFramePr/>
                <a:graphic xmlns:a="http://schemas.openxmlformats.org/drawingml/2006/main">
                  <a:graphicData uri="http://schemas.microsoft.com/office/word/2010/wordprocessingShape">
                    <wps:wsp>
                      <wps:cNvSpPr/>
                      <wps:spPr>
                        <a:xfrm>
                          <a:off x="0" y="0"/>
                          <a:ext cx="2160000" cy="719455"/>
                        </a:xfrm>
                        <a:prstGeom prst="upArrowCallout">
                          <a:avLst/>
                        </a:prstGeom>
                      </wps:spPr>
                      <wps:style>
                        <a:lnRef idx="0">
                          <a:schemeClr val="accent1"/>
                        </a:lnRef>
                        <a:fillRef idx="3">
                          <a:schemeClr val="accent1"/>
                        </a:fillRef>
                        <a:effectRef idx="3">
                          <a:schemeClr val="accent1"/>
                        </a:effectRef>
                        <a:fontRef idx="minor">
                          <a:schemeClr val="lt1"/>
                        </a:fontRef>
                      </wps:style>
                      <wps:txbx>
                        <w:txbxContent>
                          <w:p w:rsidR="002B0418" w:rsidRPr="00981A8D" w:rsidRDefault="002B0418" w:rsidP="006C5BC9">
                            <w:pPr>
                              <w:jc w:val="center"/>
                            </w:pPr>
                            <w:r w:rsidRPr="00981A8D">
                              <w:t>Poder de barganha dos clientes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40F8B"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Texto explicativo em seta para cima 7" o:spid="_x0000_s1031" type="#_x0000_t79" style="position:absolute;left:0;text-align:left;margin-left:131.15pt;margin-top:3.35pt;width:170.1pt;height:56.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" adj="7565,9001,5400,9901" fillcolor="#65a0d7 [3028]" stroked="f">
                <v:fill color2="#5898d4 [3172]" rotate="t" colors="0 #71a6db;.5 #559bdb;1 #438ac9" focus="100%" type="gradient">
                  <o:fill v:ext="view" type="gradientUnscaled"/>
                </v:fill>
                <v:shadow on="t" color="black" opacity="41287f" offset="0,1.5pt"/>
                <v:textbox>
                  <w:txbxContent>
                    <w:p w:rsidR="002B0418" w:rsidRPr="00981A8D" w:rsidRDefault="002B0418" w:rsidP="006C5BC9">
                      <w:pPr>
                        <w:jc w:val="center"/>
                      </w:pPr>
                      <w:r w:rsidRPr="00981A8D">
                        <w:t>Poder de barganha dos clientes</w:t>
                      </w:r>
                    </w:p>
                  </w:txbxContent>
                </v:textbox>
              </v:shape>
            </w:pict>
          </mc:Fallback>
        </mc:AlternateContent>
      </w:r>
    </w:p>
    <w:p w:rsidR="006C5BC9" w:rsidRDefault="006C5BC9" w:rsidP="006C5BC9">
      <w:pPr>
        <w:ind w:firstLine="708"/>
        <w:jc w:val="both"/>
      </w:pPr>
    </w:p>
    <w:p w:rsidR="006C5BC9" w:rsidRDefault="006C5BC9" w:rsidP="006C5BC9">
      <w:pPr>
        <w:ind w:firstLine="708"/>
        <w:jc w:val="both"/>
      </w:pPr>
    </w:p>
    <w:p w:rsidR="006C5BC9" w:rsidRDefault="006C5BC9" w:rsidP="006C5BC9">
      <w:pPr>
        <w:ind w:firstLine="708"/>
        <w:jc w:val="both"/>
      </w:pPr>
    </w:p>
    <w:p w:rsidR="00DF34BE" w:rsidRDefault="00052C06" w:rsidP="00052C06">
      <w:pPr>
        <w:ind w:firstLine="708"/>
        <w:jc w:val="both"/>
      </w:pPr>
      <w:r>
        <w:t>A nível nacional as empresas da Região Noroeste do Rio de Janeiro concorrem de forma direta com empresas do Espirito Santo, Minas Gerais e São Paulo, produtoras de pedras ornamentais</w:t>
      </w:r>
      <w:r w:rsidR="002E7556">
        <w:t>.</w:t>
      </w:r>
      <w:r w:rsidR="00DF34BE">
        <w:t xml:space="preserve"> </w:t>
      </w:r>
      <w:r w:rsidR="002E7556">
        <w:t>N</w:t>
      </w:r>
      <w:r w:rsidR="00A43217">
        <w:t>esses estados pode ser notado de acordo com estudos realizados pelo Ministério de Minas e Energia, que as empresas concorrentes realizam beneficiamento primário, e secundário</w:t>
      </w:r>
      <w:r w:rsidR="002E7556">
        <w:t>/final</w:t>
      </w:r>
      <w:r w:rsidR="00A43217">
        <w:t xml:space="preserve"> com a produção de chapas que passam por processos de acabamento</w:t>
      </w:r>
      <w:r w:rsidR="002E7556">
        <w:t xml:space="preserve"> (</w:t>
      </w:r>
      <w:r w:rsidR="009460CF">
        <w:t>Polimento</w:t>
      </w:r>
      <w:r w:rsidR="002E7556">
        <w:t xml:space="preserve">, corte e </w:t>
      </w:r>
      <w:r w:rsidR="00DF34BE">
        <w:t>etc..</w:t>
      </w:r>
      <w:r w:rsidR="009460CF">
        <w:t>)</w:t>
      </w:r>
      <w:r w:rsidR="002E7556">
        <w:t xml:space="preserve">, </w:t>
      </w:r>
      <w:r w:rsidR="00A43217">
        <w:t>agregando maior valor</w:t>
      </w:r>
      <w:r w:rsidR="002E7556">
        <w:t xml:space="preserve"> ao produto ofertado no mercado.</w:t>
      </w:r>
      <w:r w:rsidR="00A43217">
        <w:t xml:space="preserve"> </w:t>
      </w:r>
      <w:r w:rsidR="00DF34BE">
        <w:t>O próximo passo a ser dado por essas empresas é o desenvolvimento de produtos voltados para arte e decoração, com o desenvolvimento de pias, móveis</w:t>
      </w:r>
      <w:r w:rsidR="004F350A">
        <w:t>, mosaicos</w:t>
      </w:r>
      <w:r w:rsidR="00DF34BE">
        <w:t xml:space="preserve"> e etc.</w:t>
      </w:r>
      <w:r w:rsidR="001773D3">
        <w:t>,</w:t>
      </w:r>
      <w:r w:rsidR="004F350A">
        <w:t xml:space="preserve"> atuando assim em mercados de maior valor ao adotar a estratégia de diferenciação de seus produtos.</w:t>
      </w:r>
    </w:p>
    <w:p w:rsidR="00DF34BE" w:rsidRDefault="00DF34BE" w:rsidP="00052C06">
      <w:pPr>
        <w:ind w:firstLine="708"/>
        <w:jc w:val="both"/>
      </w:pPr>
    </w:p>
    <w:p w:rsidR="00DF34BE" w:rsidRDefault="00DF34BE" w:rsidP="00052C06">
      <w:pPr>
        <w:ind w:firstLine="708"/>
        <w:jc w:val="both"/>
      </w:pPr>
    </w:p>
    <w:p w:rsidR="00DF34BE" w:rsidRDefault="00DF34BE" w:rsidP="00052C06">
      <w:pPr>
        <w:ind w:firstLine="708"/>
        <w:jc w:val="both"/>
      </w:pPr>
    </w:p>
    <w:p w:rsidR="00DF34BE" w:rsidRDefault="00DF34BE" w:rsidP="00052C06">
      <w:pPr>
        <w:ind w:firstLine="708"/>
        <w:jc w:val="both"/>
      </w:pPr>
    </w:p>
    <w:p w:rsidR="00DF34BE" w:rsidRDefault="00DF34BE" w:rsidP="00052C06">
      <w:pPr>
        <w:ind w:firstLine="708"/>
        <w:jc w:val="both"/>
      </w:pPr>
    </w:p>
    <w:p w:rsidR="00DF34BE" w:rsidRDefault="00DF34BE" w:rsidP="00052C06">
      <w:pPr>
        <w:ind w:firstLine="708"/>
        <w:jc w:val="both"/>
      </w:pPr>
    </w:p>
    <w:p w:rsidR="00A43217" w:rsidRDefault="00DF34BE" w:rsidP="00052C06">
      <w:pPr>
        <w:ind w:firstLine="708"/>
        <w:jc w:val="both"/>
      </w:pPr>
      <w:r w:rsidRPr="00DF34BE">
        <w:rPr>
          <w:noProof/>
          <w:lang w:eastAsia="pt-BR"/>
        </w:rPr>
        <w:drawing>
          <wp:inline distT="0" distB="0" distL="0" distR="0" wp14:anchorId="1807583C" wp14:editId="6CD0AA8B">
            <wp:extent cx="2448000" cy="1835759"/>
            <wp:effectExtent l="0" t="0" r="0" b="0"/>
            <wp:docPr id="160770" name="Picture 2" descr="Produtos CNC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0" name="Picture 2" descr="Produtos CNC Ital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8000" cy="1835759"/>
                    </a:xfrm>
                    <a:prstGeom prst="rect">
                      <a:avLst/>
                    </a:prstGeom>
                    <a:noFill/>
                    <a:extLst/>
                  </pic:spPr>
                </pic:pic>
              </a:graphicData>
            </a:graphic>
          </wp:inline>
        </w:drawing>
      </w:r>
      <w:r w:rsidR="002E7556">
        <w:t xml:space="preserve"> </w:t>
      </w:r>
      <w:r w:rsidRPr="00DF34BE">
        <w:rPr>
          <w:noProof/>
          <w:lang w:eastAsia="pt-BR"/>
        </w:rPr>
        <w:drawing>
          <wp:inline distT="0" distB="0" distL="0" distR="0" wp14:anchorId="0096BD1B" wp14:editId="31E1739A">
            <wp:extent cx="2350991" cy="1836000"/>
            <wp:effectExtent l="0" t="0" r="0" b="0"/>
            <wp:docPr id="216066" name="Picture 2" descr="Mosaico Coverings pl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66" name="Picture 2" descr="Mosaico Coverings plac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0991" cy="1836000"/>
                    </a:xfrm>
                    <a:prstGeom prst="rect">
                      <a:avLst/>
                    </a:prstGeom>
                    <a:noFill/>
                    <a:extLst/>
                  </pic:spPr>
                </pic:pic>
              </a:graphicData>
            </a:graphic>
          </wp:inline>
        </w:drawing>
      </w:r>
    </w:p>
    <w:p w:rsidR="004F350A" w:rsidRPr="004F350A" w:rsidRDefault="00052C06" w:rsidP="004F350A">
      <w:pPr>
        <w:ind w:firstLine="708"/>
        <w:jc w:val="both"/>
        <w:rPr>
          <w:noProof/>
          <w:sz w:val="16"/>
          <w:lang w:eastAsia="pt-BR"/>
        </w:rPr>
      </w:pPr>
      <w:r>
        <w:t xml:space="preserve"> </w:t>
      </w:r>
      <w:r w:rsidR="004F350A">
        <w:rPr>
          <w:noProof/>
          <w:sz w:val="16"/>
          <w:lang w:eastAsia="pt-BR"/>
        </w:rPr>
        <w:t>Fonte</w:t>
      </w:r>
      <w:r w:rsidR="004F350A" w:rsidRPr="004F350A">
        <w:rPr>
          <w:noProof/>
          <w:sz w:val="16"/>
          <w:lang w:eastAsia="pt-BR"/>
        </w:rPr>
        <w:t>: (12º</w:t>
      </w:r>
      <w:r w:rsidR="004F350A">
        <w:rPr>
          <w:noProof/>
          <w:sz w:val="16"/>
          <w:lang w:eastAsia="pt-BR"/>
        </w:rPr>
        <w:t xml:space="preserve"> Congresso B</w:t>
      </w:r>
      <w:r w:rsidR="004F350A" w:rsidRPr="004F350A">
        <w:rPr>
          <w:noProof/>
          <w:sz w:val="16"/>
          <w:lang w:eastAsia="pt-BR"/>
        </w:rPr>
        <w:t>rasil</w:t>
      </w:r>
      <w:r w:rsidR="004F350A">
        <w:rPr>
          <w:noProof/>
          <w:sz w:val="16"/>
          <w:lang w:eastAsia="pt-BR"/>
        </w:rPr>
        <w:t>eiro de Mineração, Cenário Nacional da Mineração:  Rochas O</w:t>
      </w:r>
      <w:r w:rsidR="004F350A" w:rsidRPr="004F350A">
        <w:rPr>
          <w:noProof/>
          <w:sz w:val="16"/>
          <w:lang w:eastAsia="pt-BR"/>
        </w:rPr>
        <w:t>rnamentais)</w:t>
      </w:r>
    </w:p>
    <w:p w:rsidR="00052C06" w:rsidRDefault="00052C06" w:rsidP="004F350A">
      <w:pPr>
        <w:jc w:val="both"/>
      </w:pPr>
    </w:p>
    <w:p w:rsidR="006C5BC9" w:rsidRDefault="006C5BC9" w:rsidP="006C5BC9">
      <w:pPr>
        <w:ind w:firstLine="708"/>
        <w:jc w:val="both"/>
      </w:pPr>
      <w:r>
        <w:t>O mercado de rochas ornamentais na região Sudeste movimenta em volume de produção 14milhões M² por ano de acordo com o gráfico.</w:t>
      </w:r>
    </w:p>
    <w:p w:rsidR="006C5BC9" w:rsidRDefault="006C5BC9" w:rsidP="006C5BC9">
      <w:pPr>
        <w:jc w:val="both"/>
      </w:pPr>
      <w:r>
        <w:rPr>
          <w:noProof/>
          <w:lang w:eastAsia="pt-BR"/>
        </w:rPr>
        <w:drawing>
          <wp:anchor distT="0" distB="0" distL="114300" distR="114300" simplePos="0" relativeHeight="251699200" behindDoc="0" locked="0" layoutInCell="1" allowOverlap="1" wp14:anchorId="7D6B0165" wp14:editId="0D216AB1">
            <wp:simplePos x="0" y="0"/>
            <wp:positionH relativeFrom="margin">
              <wp:posOffset>-89535</wp:posOffset>
            </wp:positionH>
            <wp:positionV relativeFrom="paragraph">
              <wp:posOffset>182245</wp:posOffset>
            </wp:positionV>
            <wp:extent cx="5400040" cy="2971800"/>
            <wp:effectExtent l="0" t="0" r="0" b="0"/>
            <wp:wrapTopAndBottom/>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0040" cy="2971800"/>
                    </a:xfrm>
                    <a:prstGeom prst="rect">
                      <a:avLst/>
                    </a:prstGeom>
                  </pic:spPr>
                </pic:pic>
              </a:graphicData>
            </a:graphic>
            <wp14:sizeRelV relativeFrom="margin">
              <wp14:pctHeight>0</wp14:pctHeight>
            </wp14:sizeRelV>
          </wp:anchor>
        </w:drawing>
      </w:r>
    </w:p>
    <w:p w:rsidR="006C5BC9" w:rsidRDefault="006C5BC9" w:rsidP="006C5BC9">
      <w:pPr>
        <w:ind w:firstLine="708"/>
        <w:jc w:val="both"/>
        <w:rPr>
          <w:noProof/>
          <w:sz w:val="16"/>
          <w:lang w:eastAsia="pt-BR"/>
        </w:rPr>
      </w:pPr>
    </w:p>
    <w:p w:rsidR="006C5BC9" w:rsidRDefault="006C5BC9" w:rsidP="006C5BC9">
      <w:pPr>
        <w:ind w:firstLine="708"/>
        <w:jc w:val="both"/>
      </w:pPr>
      <w:r>
        <w:rPr>
          <w:noProof/>
          <w:sz w:val="16"/>
          <w:lang w:eastAsia="pt-BR"/>
        </w:rPr>
        <w:t>Fonte: Cid Chiodi Filho “Seminário d</w:t>
      </w:r>
      <w:r w:rsidRPr="003E3D54">
        <w:rPr>
          <w:noProof/>
          <w:sz w:val="16"/>
          <w:lang w:eastAsia="pt-BR"/>
        </w:rPr>
        <w:t xml:space="preserve">e Especificação </w:t>
      </w:r>
      <w:r>
        <w:rPr>
          <w:noProof/>
          <w:sz w:val="16"/>
          <w:lang w:eastAsia="pt-BR"/>
        </w:rPr>
        <w:t>e</w:t>
      </w:r>
      <w:r w:rsidRPr="003E3D54">
        <w:rPr>
          <w:noProof/>
          <w:sz w:val="16"/>
          <w:lang w:eastAsia="pt-BR"/>
        </w:rPr>
        <w:t xml:space="preserve"> </w:t>
      </w:r>
      <w:r>
        <w:rPr>
          <w:noProof/>
          <w:sz w:val="16"/>
          <w:lang w:eastAsia="pt-BR"/>
        </w:rPr>
        <w:t>Aplicação d</w:t>
      </w:r>
      <w:r w:rsidRPr="003E3D54">
        <w:rPr>
          <w:noProof/>
          <w:sz w:val="16"/>
          <w:lang w:eastAsia="pt-BR"/>
        </w:rPr>
        <w:t>e Rochas Ornamentais</w:t>
      </w:r>
      <w:r>
        <w:rPr>
          <w:noProof/>
          <w:sz w:val="16"/>
          <w:lang w:eastAsia="pt-BR"/>
        </w:rPr>
        <w:t>”</w:t>
      </w:r>
    </w:p>
    <w:p w:rsidR="00501A17" w:rsidRDefault="00501A17" w:rsidP="006C5BC9">
      <w:pPr>
        <w:ind w:firstLine="708"/>
        <w:jc w:val="both"/>
      </w:pPr>
    </w:p>
    <w:p w:rsidR="004F350A" w:rsidRDefault="004F350A" w:rsidP="004F350A">
      <w:pPr>
        <w:ind w:firstLine="708"/>
        <w:jc w:val="both"/>
      </w:pPr>
      <w:r>
        <w:t>Sendo que dos 14 milhões de M² comercializados nesses três estados, 80% tem a finalidade como produto para pisos e 20% para paredes, fachadas e outros usos, conforme esquema apresentado abaixo:</w:t>
      </w:r>
    </w:p>
    <w:p w:rsidR="004F350A" w:rsidRDefault="004F350A" w:rsidP="004F350A">
      <w:pPr>
        <w:ind w:firstLine="708"/>
        <w:jc w:val="both"/>
      </w:pPr>
      <w:r>
        <w:rPr>
          <w:noProof/>
          <w:lang w:eastAsia="pt-BR"/>
        </w:rPr>
        <w:lastRenderedPageBreak/>
        <w:drawing>
          <wp:anchor distT="0" distB="0" distL="114300" distR="114300" simplePos="0" relativeHeight="251711488" behindDoc="0" locked="0" layoutInCell="1" allowOverlap="1" wp14:anchorId="70A72F26" wp14:editId="58C8B4E5">
            <wp:simplePos x="0" y="0"/>
            <wp:positionH relativeFrom="margin">
              <wp:posOffset>0</wp:posOffset>
            </wp:positionH>
            <wp:positionV relativeFrom="paragraph">
              <wp:posOffset>304800</wp:posOffset>
            </wp:positionV>
            <wp:extent cx="5400040" cy="2643505"/>
            <wp:effectExtent l="0" t="0" r="0" b="4445"/>
            <wp:wrapTopAndBottom/>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40" cy="2643505"/>
                    </a:xfrm>
                    <a:prstGeom prst="rect">
                      <a:avLst/>
                    </a:prstGeom>
                  </pic:spPr>
                </pic:pic>
              </a:graphicData>
            </a:graphic>
          </wp:anchor>
        </w:drawing>
      </w:r>
    </w:p>
    <w:p w:rsidR="004F350A" w:rsidRDefault="00087034" w:rsidP="004F350A">
      <w:pPr>
        <w:ind w:firstLine="708"/>
        <w:jc w:val="both"/>
      </w:pPr>
      <w:r>
        <w:rPr>
          <w:noProof/>
          <w:sz w:val="16"/>
          <w:lang w:eastAsia="pt-BR"/>
        </w:rPr>
        <w:t>Fonte: Cid Chiodi Filho “Seminário d</w:t>
      </w:r>
      <w:r w:rsidRPr="003E3D54">
        <w:rPr>
          <w:noProof/>
          <w:sz w:val="16"/>
          <w:lang w:eastAsia="pt-BR"/>
        </w:rPr>
        <w:t xml:space="preserve">e Especificação </w:t>
      </w:r>
      <w:r>
        <w:rPr>
          <w:noProof/>
          <w:sz w:val="16"/>
          <w:lang w:eastAsia="pt-BR"/>
        </w:rPr>
        <w:t>e</w:t>
      </w:r>
      <w:r w:rsidRPr="003E3D54">
        <w:rPr>
          <w:noProof/>
          <w:sz w:val="16"/>
          <w:lang w:eastAsia="pt-BR"/>
        </w:rPr>
        <w:t xml:space="preserve"> </w:t>
      </w:r>
      <w:r>
        <w:rPr>
          <w:noProof/>
          <w:sz w:val="16"/>
          <w:lang w:eastAsia="pt-BR"/>
        </w:rPr>
        <w:t>Aplicação d</w:t>
      </w:r>
      <w:r w:rsidRPr="003E3D54">
        <w:rPr>
          <w:noProof/>
          <w:sz w:val="16"/>
          <w:lang w:eastAsia="pt-BR"/>
        </w:rPr>
        <w:t>e Rochas Ornamentais</w:t>
      </w:r>
      <w:r>
        <w:rPr>
          <w:noProof/>
          <w:sz w:val="16"/>
          <w:lang w:eastAsia="pt-BR"/>
        </w:rPr>
        <w:t>”</w:t>
      </w:r>
      <w:r w:rsidR="003F1764">
        <w:rPr>
          <w:noProof/>
          <w:sz w:val="16"/>
          <w:lang w:eastAsia="pt-BR"/>
        </w:rPr>
        <w:t>.</w:t>
      </w:r>
    </w:p>
    <w:p w:rsidR="007B05DA" w:rsidRDefault="006C5BC9" w:rsidP="007B05DA">
      <w:pPr>
        <w:ind w:firstLine="708"/>
        <w:jc w:val="both"/>
      </w:pPr>
      <w:r>
        <w:t>A</w:t>
      </w:r>
      <w:r w:rsidR="00087034">
        <w:t xml:space="preserve"> partir dos dados observados, percebemos que o posicionamento da</w:t>
      </w:r>
      <w:r>
        <w:t>s empresas do setor de rochas ornamentais</w:t>
      </w:r>
      <w:r w:rsidR="00087034">
        <w:t>, ainda é voltado para o mercado de pisos e revestimentos, concorrendo assim com produtos substitutos originários de</w:t>
      </w:r>
      <w:r>
        <w:t xml:space="preserve"> empresas </w:t>
      </w:r>
      <w:r w:rsidRPr="00736C73">
        <w:t xml:space="preserve">que atuam na produção de aço inox, alumínio, cerâmica, concreto, vidro, madeira, laminados e carpetes, sendo </w:t>
      </w:r>
      <w:r w:rsidR="00087034">
        <w:t xml:space="preserve">que </w:t>
      </w:r>
      <w:r w:rsidRPr="00736C73">
        <w:t>os produtores de cerâmica</w:t>
      </w:r>
      <w:r w:rsidR="003F1764">
        <w:t xml:space="preserve"> são</w:t>
      </w:r>
      <w:r w:rsidRPr="00736C73">
        <w:t xml:space="preserve"> </w:t>
      </w:r>
      <w:r w:rsidR="00BD4F11">
        <w:t>apontado</w:t>
      </w:r>
      <w:r w:rsidRPr="00736C73">
        <w:t>s</w:t>
      </w:r>
      <w:r w:rsidR="00BD4F11">
        <w:t xml:space="preserve"> como os principais concorrentes neste setor</w:t>
      </w:r>
      <w:r w:rsidR="00087034">
        <w:t>.</w:t>
      </w:r>
      <w:r w:rsidR="00BD4F11">
        <w:t xml:space="preserve"> </w:t>
      </w:r>
      <w:r>
        <w:t>As empresas de cerâmica concorrem com produtos substitutos nesse mercado, como alternativa as pedras, e tem conseguido maior fatia do mercado, por conseguirem uma vantagem competitiva no preço do produto que é mais barato, por possuírem um padrão de medidas, e estarem sempre lançando novos tipos de pisos e revestimentos.</w:t>
      </w:r>
    </w:p>
    <w:p w:rsidR="00197416" w:rsidRDefault="007B05DA" w:rsidP="007B05DA">
      <w:pPr>
        <w:ind w:firstLine="708"/>
        <w:jc w:val="both"/>
      </w:pPr>
      <w:r w:rsidRPr="007B05DA">
        <w:t>C</w:t>
      </w:r>
      <w:r w:rsidR="006C5BC9" w:rsidRPr="007B05DA">
        <w:t xml:space="preserve">om base nas pesquisas realizadas nos anos de 2013 e 2014 pelo SEBRAE/RJ na cidade de Santo Antônio de Pádua, Porciúncula e Miracema, </w:t>
      </w:r>
      <w:r>
        <w:t>os produtos ofertados s</w:t>
      </w:r>
      <w:r w:rsidR="00197416">
        <w:t>ão de menor valor agregado pois recebem apenas beneficiamento primário, transformando em “Lajinha” que possui finalidade para pisos e revestimentos, porém sem nenhum tipo de beneficiamento secundário.</w:t>
      </w:r>
    </w:p>
    <w:p w:rsidR="00C176CB" w:rsidRDefault="00C176CB" w:rsidP="00C176CB">
      <w:pPr>
        <w:ind w:firstLine="708"/>
        <w:jc w:val="both"/>
      </w:pPr>
      <w:r>
        <w:t>“</w:t>
      </w:r>
      <w:r w:rsidRPr="00C176CB">
        <w:t>Do ponto de vista mercadológico, os produtos comerciais do setor de rochas ornamentais têm características das manufaturas e não das commodities. Seu preço não é fixado em bolsas de mercadorias, dependendo da percepção de valor estabelecida pelos consumidores a partir de vantagens funcionais e atributos estéticos notáveis.</w:t>
      </w:r>
      <w:r w:rsidR="001773D3">
        <w:t>”</w:t>
      </w:r>
      <w:r>
        <w:t xml:space="preserve"> (</w:t>
      </w:r>
      <w:r w:rsidRPr="00C176CB">
        <w:t>Cid</w:t>
      </w:r>
      <w:r>
        <w:t xml:space="preserve"> Chiodi, </w:t>
      </w:r>
      <w:r w:rsidRPr="00C176CB">
        <w:t>Perfil de Rochas Ornamentais e de Revestimento</w:t>
      </w:r>
      <w:r>
        <w:t xml:space="preserve">, </w:t>
      </w:r>
      <w:r w:rsidR="001773D3">
        <w:t>pág.</w:t>
      </w:r>
      <w:r>
        <w:t xml:space="preserve"> 17</w:t>
      </w:r>
      <w:r w:rsidRPr="00C176CB">
        <w:t>)</w:t>
      </w:r>
      <w:r>
        <w:t>.</w:t>
      </w:r>
    </w:p>
    <w:p w:rsidR="00C176CB" w:rsidRDefault="00C176CB" w:rsidP="007B05DA">
      <w:pPr>
        <w:ind w:firstLine="708"/>
        <w:jc w:val="both"/>
      </w:pPr>
      <w:r>
        <w:t>Nesse sentido as empresas concorrentes estão caminhando para um</w:t>
      </w:r>
      <w:r w:rsidR="006C3C91">
        <w:t>a</w:t>
      </w:r>
      <w:r>
        <w:t xml:space="preserve"> estratégia de desenvolvimento de seu produto através da atribuição de valor, com a utilização de maquin</w:t>
      </w:r>
      <w:r w:rsidR="006C3C91">
        <w:t>ários de ponta</w:t>
      </w:r>
      <w:r>
        <w:t xml:space="preserve"> que diferenciam seu produto,</w:t>
      </w:r>
      <w:r w:rsidR="006C3C91">
        <w:t xml:space="preserve"> mudando assim a percepção dos clientes,</w:t>
      </w:r>
      <w:r>
        <w:t xml:space="preserve"> fazendo com que os produtos tenham melhor preço no mercado</w:t>
      </w:r>
      <w:r w:rsidR="006C3C91">
        <w:t>.</w:t>
      </w:r>
    </w:p>
    <w:p w:rsidR="006C5BC9" w:rsidRDefault="006C3C91" w:rsidP="00D17CDF">
      <w:pPr>
        <w:ind w:firstLine="708"/>
        <w:jc w:val="both"/>
      </w:pPr>
      <w:r>
        <w:t>Na pesquisa realizada na região pelo SEBRAE/RJ no ano de 2014, os empresários locais apontaram como seus principais concorrentes, as empresas da própria região</w:t>
      </w:r>
      <w:r w:rsidR="00D17CDF">
        <w:t xml:space="preserve">, sendo a estratégia adotada de forma inconsciente pelos empresários, para tornar o seu produto mais competitivo, posiciona-lo com menor preço </w:t>
      </w:r>
      <w:r w:rsidR="006C5BC9" w:rsidRPr="007B05DA">
        <w:t>conforme esquema abaixo:</w:t>
      </w:r>
    </w:p>
    <w:p w:rsidR="003A7072" w:rsidRDefault="003A7072" w:rsidP="00D17CDF">
      <w:pPr>
        <w:ind w:firstLine="708"/>
        <w:jc w:val="both"/>
      </w:pPr>
    </w:p>
    <w:p w:rsidR="003A7072" w:rsidRDefault="003A7072" w:rsidP="00D17CDF">
      <w:pPr>
        <w:ind w:firstLine="708"/>
        <w:jc w:val="both"/>
      </w:pPr>
    </w:p>
    <w:p w:rsidR="003A7072" w:rsidRPr="00736C73" w:rsidRDefault="003A7072" w:rsidP="00D17CDF">
      <w:pPr>
        <w:ind w:firstLine="708"/>
        <w:jc w:val="both"/>
      </w:pPr>
    </w:p>
    <w:p w:rsidR="006C5BC9" w:rsidRDefault="006C5BC9" w:rsidP="006C5BC9">
      <w:pPr>
        <w:jc w:val="both"/>
      </w:pPr>
      <w:r>
        <w:tab/>
      </w:r>
    </w:p>
    <w:p w:rsidR="006C5BC9" w:rsidRDefault="006C5BC9" w:rsidP="006C5BC9">
      <w:pPr>
        <w:jc w:val="both"/>
      </w:pPr>
      <w:r w:rsidRPr="006E62DA">
        <w:rPr>
          <w:noProof/>
          <w:lang w:eastAsia="pt-BR"/>
        </w:rPr>
        <w:drawing>
          <wp:anchor distT="0" distB="0" distL="114300" distR="114300" simplePos="0" relativeHeight="251702272" behindDoc="0" locked="0" layoutInCell="1" allowOverlap="1" wp14:anchorId="4421F9B1" wp14:editId="6674C63A">
            <wp:simplePos x="0" y="0"/>
            <wp:positionH relativeFrom="column">
              <wp:posOffset>-146685</wp:posOffset>
            </wp:positionH>
            <wp:positionV relativeFrom="paragraph">
              <wp:posOffset>0</wp:posOffset>
            </wp:positionV>
            <wp:extent cx="5324475" cy="3390900"/>
            <wp:effectExtent l="0" t="0" r="0" b="0"/>
            <wp:wrapTopAndBottom/>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V relativeFrom="margin">
              <wp14:pctHeight>0</wp14:pctHeight>
            </wp14:sizeRelV>
          </wp:anchor>
        </w:drawing>
      </w:r>
      <w:r>
        <w:tab/>
      </w:r>
    </w:p>
    <w:p w:rsidR="006C5BC9" w:rsidRDefault="006C5BC9" w:rsidP="006C5BC9">
      <w:pPr>
        <w:ind w:firstLine="708"/>
        <w:jc w:val="both"/>
      </w:pPr>
      <w:r>
        <w:t>Ao posicionar o produto no quadrante de menor preço, os empresários locais acabam entrando em um ciclo de concorrência em que suprimem suas margens de lucro e alongam os prazos de pagamento para seus clientes, o que acaba gerando uma defasagem no caixa, prejudicando sua liquidez e aumentando assim o endividamento com bancos, financiadoras e fornecedores. O posicionamento adotado, gera uma queda no preço do produto, sendo apontado na pesquisa realizada pelo SEBRAE/RJ no ano de 2014, como o gargalo que impede o crescimento das empresas.</w:t>
      </w:r>
    </w:p>
    <w:p w:rsidR="006C5BC9" w:rsidRDefault="006C5BC9" w:rsidP="006C5BC9">
      <w:pPr>
        <w:ind w:firstLine="708"/>
        <w:jc w:val="both"/>
      </w:pPr>
      <w:r>
        <w:t>A adoção da estratégia de precificação tem feito com que o poder de barganha com os clientes seja menor, pois a necessidade de caixa faz com que muitas empresas fiquem dependentes de alguns clientes para manterem seus níveis de venda estáveis. Em consequência a adoção da estratégia de precificação e ao relacionamento com os clientes, os empresários perdem poder de barganha com os fornecedores de insumos, pois por não terem capital suficiente, acabam pagando valores mais altos pelos insumos, necessitando de um maior prazo de pagamento, aumentando assim o endividamento a longo prazo.</w:t>
      </w:r>
    </w:p>
    <w:p w:rsidR="006C5BC9" w:rsidRDefault="006C5BC9" w:rsidP="006C5BC9">
      <w:pPr>
        <w:ind w:firstLine="708"/>
        <w:jc w:val="both"/>
      </w:pPr>
      <w:r>
        <w:t>Na pesquisa realizada em 2014 pelo SEBRAE/RJ, muitas das empresas acreditam que uma forma de tornar os produtos da região mais competitivos para voltar a ter maiores ganhos, seria a aquisição de novos equipamentos, para obter uma redução de custos, melhor aproveitamento da pedra extraída e melhoria da qualidade do produto (Padrão de medidas), porém a falta de capital prejudica novos investimentos.</w:t>
      </w:r>
    </w:p>
    <w:p w:rsidR="006C5BC9" w:rsidRDefault="006C5BC9" w:rsidP="001773D3">
      <w:pPr>
        <w:ind w:firstLine="708"/>
        <w:jc w:val="both"/>
      </w:pPr>
      <w:r>
        <w:t>O setor de pedras ornamentais</w:t>
      </w:r>
      <w:r w:rsidR="001773D3">
        <w:t xml:space="preserve"> tem</w:t>
      </w:r>
      <w:r>
        <w:t xml:space="preserve"> sido aquecido nos últimos anos pelo aumento das exportações em função da entrada da China no mercado mundial, e o crescimento da construção civil </w:t>
      </w:r>
      <w:r>
        <w:lastRenderedPageBreak/>
        <w:t>nos últimos anos, isso atrai novas empresas para o setor de pedras ornamentais, isso se torna uma ameaça a todos que já estão no mercado, e isso foi exposto pelos empresários, devido ao grande número de empresas em funcionamento de forma ilegal, sendo apontado por eles, como uma das causas na queda dos preços, porém existem barreiras legais que impedem a entrada de muitas empresas, pois para realizar o processo de extração e beneficiamento, é necessário estar de acordo com as normas e licenças do setor, de forma a operar corretamente de acordo com o</w:t>
      </w:r>
      <w:r w:rsidR="00D17CDF">
        <w:t>s órgãos fiscalizadores</w:t>
      </w:r>
      <w:r>
        <w:t>.</w:t>
      </w:r>
    </w:p>
    <w:p w:rsidR="006C5BC9" w:rsidRPr="00767277" w:rsidRDefault="006C5BC9" w:rsidP="00B40947">
      <w:pPr>
        <w:jc w:val="both"/>
        <w:rPr>
          <w:color w:val="FF0000"/>
        </w:rPr>
      </w:pPr>
    </w:p>
    <w:p w:rsidR="00C95B89" w:rsidRDefault="00CA36FC" w:rsidP="00C95B89">
      <w:pPr>
        <w:pStyle w:val="Cabealho1"/>
      </w:pPr>
      <w:bookmarkStart w:id="20" w:name="_Toc388575442"/>
      <w:r>
        <w:t>Empresas pesquisadas</w:t>
      </w:r>
      <w:bookmarkEnd w:id="20"/>
    </w:p>
    <w:p w:rsidR="006C5BC9" w:rsidRDefault="006C5BC9" w:rsidP="006C5BC9">
      <w:pPr>
        <w:ind w:firstLine="708"/>
        <w:jc w:val="both"/>
      </w:pPr>
      <w:r>
        <w:t>Na região de interesse, foram selecionadas 25 empresas, que possuem atividade de extração</w:t>
      </w:r>
      <w:r w:rsidR="005E1A20">
        <w:t>,</w:t>
      </w:r>
      <w:r>
        <w:t xml:space="preserve"> para a seleção das empresas âncoras, foi levado em consideração, a atividade da empresa também envolver beneficiamento, o faturamento bruto anual, o nível de tecnologia empregado, o número de empregados envolvidos na atividade e a influência dos gestores nas decisões do setor na região.</w:t>
      </w:r>
    </w:p>
    <w:p w:rsidR="006C5BC9" w:rsidRDefault="006C5BC9" w:rsidP="006C5BC9">
      <w:pPr>
        <w:ind w:firstLine="708"/>
        <w:jc w:val="both"/>
      </w:pPr>
      <w:r>
        <w:rPr>
          <w:noProof/>
          <w:lang w:eastAsia="pt-BR"/>
        </w:rPr>
        <w:drawing>
          <wp:anchor distT="0" distB="0" distL="114300" distR="114300" simplePos="0" relativeHeight="251704320" behindDoc="0" locked="0" layoutInCell="1" allowOverlap="1" wp14:anchorId="66BBD293" wp14:editId="4E8A3881">
            <wp:simplePos x="0" y="0"/>
            <wp:positionH relativeFrom="margin">
              <wp:align>left</wp:align>
            </wp:positionH>
            <wp:positionV relativeFrom="paragraph">
              <wp:posOffset>1209675</wp:posOffset>
            </wp:positionV>
            <wp:extent cx="5324475" cy="2743200"/>
            <wp:effectExtent l="0" t="0" r="0" b="0"/>
            <wp:wrapTopAndBottom/>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r>
        <w:t xml:space="preserve">Levando-se em conta os critérios, foram selecionadas 5 empresas que se enquadram no perfil selecionado, sendo estas, </w:t>
      </w:r>
      <w:r w:rsidRPr="006A7350">
        <w:t>MAP’S Pedras, MOPEL,</w:t>
      </w:r>
      <w:r>
        <w:t xml:space="preserve"> Pedras Decorativas Pablo,</w:t>
      </w:r>
      <w:r w:rsidRPr="006A7350">
        <w:t xml:space="preserve"> Pedras Paraíso, </w:t>
      </w:r>
      <w:r>
        <w:t>Pedras Rolla. As empresas selecionadas correspondem a um faturamento médio anual somados de R$ 5.760.000,00, o que corresponde a 36% do faturamento total das empresas pesquisadas, que apresentam um faturamento médio no montante de R$ 16.160.000,00 anual, distribuídas nas faixas de acordo com o gráfico abaixo:</w:t>
      </w:r>
    </w:p>
    <w:p w:rsidR="006C5BC9" w:rsidRDefault="006C5BC9" w:rsidP="006C5BC9">
      <w:pPr>
        <w:ind w:firstLine="708"/>
        <w:jc w:val="both"/>
      </w:pPr>
      <w:r>
        <w:t xml:space="preserve">O número de postos de trabalho gerados diretamente pelas empresas pesquisadas corresponde a 272 sendo que destes, 107, 39% estão empregados nas 5 empresas âncoras. </w:t>
      </w:r>
    </w:p>
    <w:p w:rsidR="006C5BC9" w:rsidRPr="003229D1" w:rsidRDefault="006C5BC9" w:rsidP="006C5BC9">
      <w:pPr>
        <w:ind w:firstLine="708"/>
        <w:jc w:val="both"/>
        <w:rPr>
          <w:rFonts w:ascii="Arial" w:eastAsia="Times New Roman" w:hAnsi="Arial" w:cs="Arial"/>
          <w:lang w:eastAsia="pt-BR"/>
        </w:rPr>
      </w:pPr>
      <w:r>
        <w:t xml:space="preserve">A quantidade de pedras extraídas pelas 25 empresas está em torno de 75.600 M²/Mês, 52% da capacidade de produção total, que pode chegar a 146.600 M²/Mês. As empresas âncoras são responsáveis por </w:t>
      </w:r>
      <w:r w:rsidRPr="00EE39E5">
        <w:t xml:space="preserve">21.850,00 </w:t>
      </w:r>
      <w:r>
        <w:t xml:space="preserve">M²/Mês, 29% do total extraído mensalmente. Sendo que do total de 75.600 M²/Mês, </w:t>
      </w:r>
      <w:r w:rsidRPr="003229D1">
        <w:t>68</w:t>
      </w:r>
      <w:r>
        <w:t>.</w:t>
      </w:r>
      <w:r w:rsidRPr="003229D1">
        <w:t>600</w:t>
      </w:r>
      <w:r>
        <w:t xml:space="preserve"> M² são do tipo Cinza Rio de Janeiro e 7.000 M² são de Madeira Rio de Janeiro.</w:t>
      </w:r>
    </w:p>
    <w:p w:rsidR="006C5BC9" w:rsidRDefault="006C5BC9" w:rsidP="006C5BC9">
      <w:pPr>
        <w:ind w:firstLine="708"/>
        <w:jc w:val="both"/>
      </w:pPr>
      <w:r>
        <w:rPr>
          <w:noProof/>
          <w:lang w:eastAsia="pt-BR"/>
        </w:rPr>
        <w:lastRenderedPageBreak/>
        <w:drawing>
          <wp:anchor distT="0" distB="0" distL="114300" distR="114300" simplePos="0" relativeHeight="251706368" behindDoc="0" locked="0" layoutInCell="1" allowOverlap="1" wp14:anchorId="307908F3" wp14:editId="2E59163D">
            <wp:simplePos x="0" y="0"/>
            <wp:positionH relativeFrom="margin">
              <wp:align>left</wp:align>
            </wp:positionH>
            <wp:positionV relativeFrom="paragraph">
              <wp:posOffset>262890</wp:posOffset>
            </wp:positionV>
            <wp:extent cx="5810250" cy="2743200"/>
            <wp:effectExtent l="0" t="0" r="0" b="0"/>
            <wp:wrapTopAndBottom/>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6C5BC9" w:rsidRPr="00EE39E5" w:rsidRDefault="003A7072" w:rsidP="006C5BC9">
      <w:pPr>
        <w:ind w:firstLine="708"/>
        <w:jc w:val="both"/>
        <w:rPr>
          <w:rFonts w:ascii="Microsoft Sans Serif" w:eastAsia="Times New Roman" w:hAnsi="Microsoft Sans Serif" w:cs="Microsoft Sans Serif"/>
          <w:lang w:eastAsia="pt-BR"/>
        </w:rPr>
      </w:pPr>
      <w:r>
        <w:rPr>
          <w:noProof/>
          <w:lang w:eastAsia="pt-BR"/>
        </w:rPr>
        <w:drawing>
          <wp:anchor distT="0" distB="0" distL="114300" distR="114300" simplePos="0" relativeHeight="251705344" behindDoc="0" locked="0" layoutInCell="1" allowOverlap="1" wp14:anchorId="5D2F4A1D" wp14:editId="7A3B1F3C">
            <wp:simplePos x="0" y="0"/>
            <wp:positionH relativeFrom="margin">
              <wp:posOffset>-70485</wp:posOffset>
            </wp:positionH>
            <wp:positionV relativeFrom="paragraph">
              <wp:posOffset>3087370</wp:posOffset>
            </wp:positionV>
            <wp:extent cx="5810250" cy="2714625"/>
            <wp:effectExtent l="0" t="0" r="0" b="0"/>
            <wp:wrapTopAndBottom/>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6C5BC9" w:rsidRPr="00804955" w:rsidRDefault="006C5BC9" w:rsidP="006C5BC9">
      <w:pPr>
        <w:ind w:firstLine="708"/>
        <w:jc w:val="both"/>
        <w:rPr>
          <w:rFonts w:ascii="Microsoft Sans Serif" w:eastAsia="Times New Roman" w:hAnsi="Microsoft Sans Serif" w:cs="Microsoft Sans Serif"/>
          <w:lang w:eastAsia="pt-BR"/>
        </w:rPr>
      </w:pPr>
    </w:p>
    <w:p w:rsidR="006C5BC9" w:rsidRDefault="006C5BC9" w:rsidP="006C5BC9">
      <w:pPr>
        <w:ind w:firstLine="708"/>
        <w:jc w:val="both"/>
      </w:pPr>
    </w:p>
    <w:p w:rsidR="006C5BC9" w:rsidRPr="00B24FF8" w:rsidRDefault="006C5BC9" w:rsidP="006C5BC9">
      <w:pPr>
        <w:jc w:val="both"/>
      </w:pPr>
      <w:r>
        <w:rPr>
          <w:noProof/>
          <w:lang w:eastAsia="pt-BR"/>
        </w:rPr>
        <w:lastRenderedPageBreak/>
        <w:drawing>
          <wp:anchor distT="0" distB="0" distL="114300" distR="114300" simplePos="0" relativeHeight="251707392" behindDoc="0" locked="0" layoutInCell="1" allowOverlap="1" wp14:anchorId="77BE424D" wp14:editId="54C0087C">
            <wp:simplePos x="0" y="0"/>
            <wp:positionH relativeFrom="margin">
              <wp:posOffset>-95250</wp:posOffset>
            </wp:positionH>
            <wp:positionV relativeFrom="paragraph">
              <wp:posOffset>176530</wp:posOffset>
            </wp:positionV>
            <wp:extent cx="5819775" cy="2743200"/>
            <wp:effectExtent l="0" t="0" r="0" b="0"/>
            <wp:wrapTopAndBottom/>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6C5BC9" w:rsidRPr="00B24FF8" w:rsidRDefault="006C5BC9" w:rsidP="006C5BC9">
      <w:pPr>
        <w:jc w:val="both"/>
        <w:rPr>
          <w:rFonts w:ascii="Microsoft Sans Serif" w:eastAsia="Times New Roman" w:hAnsi="Microsoft Sans Serif" w:cs="Microsoft Sans Serif"/>
          <w:lang w:eastAsia="pt-BR"/>
        </w:rPr>
      </w:pPr>
    </w:p>
    <w:p w:rsidR="006C5BC9" w:rsidRDefault="006C5BC9" w:rsidP="006C5BC9">
      <w:pPr>
        <w:ind w:firstLine="708"/>
        <w:jc w:val="both"/>
      </w:pPr>
      <w:r>
        <w:rPr>
          <w:noProof/>
          <w:lang w:eastAsia="pt-BR"/>
        </w:rPr>
        <w:drawing>
          <wp:anchor distT="0" distB="0" distL="114300" distR="114300" simplePos="0" relativeHeight="251709440" behindDoc="0" locked="0" layoutInCell="1" allowOverlap="1" wp14:anchorId="4F64D1CD" wp14:editId="1183B4A1">
            <wp:simplePos x="0" y="0"/>
            <wp:positionH relativeFrom="margin">
              <wp:align>left</wp:align>
            </wp:positionH>
            <wp:positionV relativeFrom="paragraph">
              <wp:posOffset>473710</wp:posOffset>
            </wp:positionV>
            <wp:extent cx="5810250" cy="2743200"/>
            <wp:effectExtent l="0" t="0" r="0" b="0"/>
            <wp:wrapTopAndBottom/>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anchor>
        </w:drawing>
      </w:r>
      <w:r>
        <w:t>Quando indagados sobre o</w:t>
      </w:r>
      <w:r w:rsidRPr="00A65CA1">
        <w:t xml:space="preserve"> custo total mensal</w:t>
      </w:r>
      <w:r>
        <w:t xml:space="preserve"> c</w:t>
      </w:r>
      <w:r w:rsidRPr="00A65CA1">
        <w:t>om a extração de pedras</w:t>
      </w:r>
      <w:r>
        <w:t xml:space="preserve"> 88% dos respondentes disseram estar </w:t>
      </w:r>
      <w:r w:rsidRPr="00A65CA1">
        <w:t>distribuído</w:t>
      </w:r>
      <w:r>
        <w:t>s</w:t>
      </w:r>
      <w:r w:rsidRPr="00A65CA1">
        <w:t xml:space="preserve"> de acordo com as faixas abaixo:</w:t>
      </w:r>
    </w:p>
    <w:p w:rsidR="006C5BC9" w:rsidRDefault="006C5BC9" w:rsidP="006C5BC9">
      <w:pPr>
        <w:ind w:firstLine="708"/>
        <w:jc w:val="both"/>
      </w:pPr>
    </w:p>
    <w:p w:rsidR="006C5BC9" w:rsidRDefault="006C5BC9" w:rsidP="006C5BC9">
      <w:pPr>
        <w:ind w:firstLine="708"/>
        <w:jc w:val="both"/>
      </w:pPr>
      <w:r>
        <w:t xml:space="preserve">Sendo que a média apresentada do custo total dos respondentes foi de </w:t>
      </w:r>
      <w:r w:rsidRPr="002B2AF1">
        <w:t>R$</w:t>
      </w:r>
      <w:r>
        <w:t xml:space="preserve"> 32.056,82, e quando indagados sobre o custo por m² apenas 72% soube responder, apresentando um custo médio de R$ 9,68.</w:t>
      </w:r>
    </w:p>
    <w:p w:rsidR="003A7072" w:rsidRDefault="003A7072" w:rsidP="006C5BC9">
      <w:pPr>
        <w:ind w:firstLine="708"/>
        <w:jc w:val="both"/>
      </w:pPr>
    </w:p>
    <w:p w:rsidR="003A7072" w:rsidRDefault="003A7072" w:rsidP="006C5BC9">
      <w:pPr>
        <w:ind w:firstLine="708"/>
        <w:jc w:val="both"/>
      </w:pPr>
    </w:p>
    <w:p w:rsidR="003A7072" w:rsidRDefault="003A7072" w:rsidP="006C5BC9">
      <w:pPr>
        <w:ind w:firstLine="708"/>
        <w:jc w:val="both"/>
      </w:pPr>
    </w:p>
    <w:p w:rsidR="003A7072" w:rsidRDefault="003A7072" w:rsidP="006C5BC9">
      <w:pPr>
        <w:ind w:firstLine="708"/>
        <w:jc w:val="both"/>
      </w:pPr>
    </w:p>
    <w:p w:rsidR="003A7072" w:rsidRDefault="003A7072" w:rsidP="006C5BC9">
      <w:pPr>
        <w:ind w:firstLine="708"/>
        <w:jc w:val="both"/>
      </w:pPr>
    </w:p>
    <w:p w:rsidR="003A7072" w:rsidRPr="002B2AF1" w:rsidRDefault="003A7072" w:rsidP="006C5BC9">
      <w:pPr>
        <w:ind w:firstLine="708"/>
        <w:jc w:val="both"/>
      </w:pPr>
    </w:p>
    <w:p w:rsidR="006C5BC9" w:rsidRPr="0068316A" w:rsidRDefault="006C5BC9" w:rsidP="006C5BC9">
      <w:pPr>
        <w:ind w:firstLine="708"/>
        <w:jc w:val="both"/>
      </w:pPr>
      <w:r>
        <w:rPr>
          <w:noProof/>
          <w:lang w:eastAsia="pt-BR"/>
        </w:rPr>
        <w:drawing>
          <wp:anchor distT="0" distB="0" distL="114300" distR="114300" simplePos="0" relativeHeight="251708416" behindDoc="0" locked="0" layoutInCell="1" allowOverlap="1" wp14:anchorId="3D0D2DE6" wp14:editId="3DA6926B">
            <wp:simplePos x="0" y="0"/>
            <wp:positionH relativeFrom="margin">
              <wp:align>left</wp:align>
            </wp:positionH>
            <wp:positionV relativeFrom="paragraph">
              <wp:posOffset>481330</wp:posOffset>
            </wp:positionV>
            <wp:extent cx="5810250" cy="2743200"/>
            <wp:effectExtent l="0" t="0" r="0" b="0"/>
            <wp:wrapTopAndBottom/>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anchor>
        </w:drawing>
      </w:r>
      <w:r w:rsidRPr="0068316A">
        <w:t>O número m</w:t>
      </w:r>
      <w:r>
        <w:t>ensal de clientes atendidos pelas 25 empresas está distribuído de acordo com as seguintes faixas:</w:t>
      </w:r>
    </w:p>
    <w:p w:rsidR="006C5BC9" w:rsidRPr="006A7350" w:rsidRDefault="006C5BC9" w:rsidP="006C5BC9">
      <w:pPr>
        <w:spacing w:after="0" w:line="240" w:lineRule="auto"/>
        <w:ind w:firstLine="708"/>
        <w:jc w:val="both"/>
        <w:rPr>
          <w:rFonts w:ascii="Microsoft Sans Serif" w:eastAsia="Times New Roman" w:hAnsi="Microsoft Sans Serif" w:cs="Microsoft Sans Serif"/>
          <w:lang w:eastAsia="pt-BR"/>
        </w:rPr>
      </w:pPr>
    </w:p>
    <w:p w:rsidR="006C5BC9" w:rsidRPr="006A7350" w:rsidRDefault="006C5BC9" w:rsidP="006C5BC9">
      <w:pPr>
        <w:spacing w:after="0" w:line="240" w:lineRule="auto"/>
        <w:ind w:firstLine="708"/>
        <w:jc w:val="both"/>
        <w:rPr>
          <w:rFonts w:ascii="Microsoft Sans Serif" w:eastAsia="Times New Roman" w:hAnsi="Microsoft Sans Serif" w:cs="Microsoft Sans Serif"/>
          <w:lang w:eastAsia="pt-BR"/>
        </w:rPr>
      </w:pPr>
    </w:p>
    <w:p w:rsidR="006C5BC9" w:rsidRPr="006A7350" w:rsidRDefault="006C5BC9" w:rsidP="006C5BC9">
      <w:pPr>
        <w:spacing w:after="0" w:line="240" w:lineRule="auto"/>
        <w:ind w:firstLine="708"/>
        <w:jc w:val="both"/>
        <w:rPr>
          <w:rFonts w:ascii="Microsoft Sans Serif" w:eastAsia="Times New Roman" w:hAnsi="Microsoft Sans Serif" w:cs="Microsoft Sans Serif"/>
          <w:lang w:eastAsia="pt-BR"/>
        </w:rPr>
      </w:pPr>
    </w:p>
    <w:p w:rsidR="006C5BC9" w:rsidRDefault="006C5BC9" w:rsidP="006C5BC9">
      <w:pPr>
        <w:ind w:firstLine="708"/>
        <w:jc w:val="both"/>
      </w:pPr>
      <w:r>
        <w:t>A distribuição por tipo de cliente está apresentada abaixo:</w:t>
      </w:r>
    </w:p>
    <w:p w:rsidR="006C5BC9" w:rsidRPr="00085BD9" w:rsidRDefault="006C5BC9" w:rsidP="006C5BC9">
      <w:pPr>
        <w:autoSpaceDE w:val="0"/>
        <w:autoSpaceDN w:val="0"/>
        <w:adjustRightInd w:val="0"/>
        <w:spacing w:after="0" w:line="240" w:lineRule="auto"/>
        <w:rPr>
          <w:rFonts w:ascii="Times New Roman" w:hAnsi="Times New Roman" w:cs="Times New Roman"/>
          <w:sz w:val="24"/>
          <w:szCs w:val="24"/>
        </w:rPr>
      </w:pPr>
    </w:p>
    <w:tbl>
      <w:tblPr>
        <w:tblStyle w:val="TabeladeGrelha2-Destaque61"/>
        <w:tblW w:w="8678" w:type="dxa"/>
        <w:tblLayout w:type="fixed"/>
        <w:tblLook w:val="0000" w:firstRow="0" w:lastRow="0" w:firstColumn="0" w:lastColumn="0" w:noHBand="0" w:noVBand="0"/>
      </w:tblPr>
      <w:tblGrid>
        <w:gridCol w:w="2977"/>
        <w:gridCol w:w="1561"/>
        <w:gridCol w:w="1403"/>
        <w:gridCol w:w="1430"/>
        <w:gridCol w:w="1307"/>
      </w:tblGrid>
      <w:tr w:rsidR="006C5BC9" w:rsidRPr="00085BD9" w:rsidTr="00CA36FC">
        <w:trPr>
          <w:cnfStyle w:val="000000100000" w:firstRow="0" w:lastRow="0" w:firstColumn="0" w:lastColumn="0" w:oddVBand="0" w:evenVBand="0" w:oddHBand="1" w:evenHBand="0" w:firstRowFirstColumn="0" w:firstRowLastColumn="0" w:lastRowFirstColumn="0" w:lastRowLastColumn="0"/>
          <w:trHeight w:val="262"/>
        </w:trPr>
        <w:tc>
          <w:tcPr>
            <w:cnfStyle w:val="000010000000" w:firstRow="0" w:lastRow="0" w:firstColumn="0" w:lastColumn="0" w:oddVBand="1" w:evenVBand="0" w:oddHBand="0" w:evenHBand="0" w:firstRowFirstColumn="0" w:firstRowLastColumn="0" w:lastRowFirstColumn="0" w:lastRowLastColumn="0"/>
            <w:tcW w:w="2977" w:type="dxa"/>
            <w:vMerge w:val="restart"/>
            <w:vAlign w:val="center"/>
          </w:tcPr>
          <w:p w:rsidR="006C5BC9" w:rsidRPr="00085BD9" w:rsidRDefault="006C5BC9" w:rsidP="00CA36FC">
            <w:pPr>
              <w:autoSpaceDE w:val="0"/>
              <w:autoSpaceDN w:val="0"/>
              <w:adjustRightInd w:val="0"/>
              <w:spacing w:line="320" w:lineRule="atLeast"/>
              <w:jc w:val="center"/>
              <w:rPr>
                <w:rFonts w:cs="Times New Roman"/>
                <w:sz w:val="20"/>
                <w:szCs w:val="24"/>
              </w:rPr>
            </w:pPr>
            <w:r w:rsidRPr="00085BD9">
              <w:rPr>
                <w:rFonts w:cs="Arial"/>
                <w:color w:val="000000"/>
                <w:sz w:val="20"/>
                <w:szCs w:val="18"/>
              </w:rPr>
              <w:t>Tipo de cliente</w:t>
            </w:r>
          </w:p>
        </w:tc>
        <w:tc>
          <w:tcPr>
            <w:tcW w:w="2964" w:type="dxa"/>
            <w:gridSpan w:val="2"/>
          </w:tcPr>
          <w:p w:rsidR="006C5BC9" w:rsidRPr="00085BD9" w:rsidRDefault="006C5BC9" w:rsidP="00CA36FC">
            <w:pPr>
              <w:autoSpaceDE w:val="0"/>
              <w:autoSpaceDN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085BD9">
              <w:rPr>
                <w:rFonts w:cs="Arial"/>
                <w:color w:val="000000"/>
                <w:sz w:val="20"/>
                <w:szCs w:val="18"/>
              </w:rPr>
              <w:t>Não</w:t>
            </w:r>
          </w:p>
        </w:tc>
        <w:tc>
          <w:tcPr>
            <w:cnfStyle w:val="000010000000" w:firstRow="0" w:lastRow="0" w:firstColumn="0" w:lastColumn="0" w:oddVBand="1" w:evenVBand="0" w:oddHBand="0" w:evenHBand="0" w:firstRowFirstColumn="0" w:firstRowLastColumn="0" w:lastRowFirstColumn="0" w:lastRowLastColumn="0"/>
            <w:tcW w:w="2737" w:type="dxa"/>
            <w:gridSpan w:val="2"/>
          </w:tcPr>
          <w:p w:rsidR="006C5BC9" w:rsidRPr="00085BD9" w:rsidRDefault="006C5BC9" w:rsidP="00CA36FC">
            <w:pPr>
              <w:autoSpaceDE w:val="0"/>
              <w:autoSpaceDN w:val="0"/>
              <w:adjustRightInd w:val="0"/>
              <w:spacing w:line="320" w:lineRule="atLeast"/>
              <w:jc w:val="center"/>
              <w:rPr>
                <w:rFonts w:cs="Arial"/>
                <w:color w:val="000000"/>
                <w:sz w:val="20"/>
                <w:szCs w:val="18"/>
              </w:rPr>
            </w:pPr>
            <w:r w:rsidRPr="00085BD9">
              <w:rPr>
                <w:rFonts w:cs="Arial"/>
                <w:color w:val="000000"/>
                <w:sz w:val="20"/>
                <w:szCs w:val="18"/>
              </w:rPr>
              <w:t>Sim</w:t>
            </w:r>
          </w:p>
        </w:tc>
      </w:tr>
      <w:tr w:rsidR="006C5BC9" w:rsidRPr="00085BD9" w:rsidTr="00CA36FC">
        <w:trPr>
          <w:trHeight w:val="525"/>
        </w:trPr>
        <w:tc>
          <w:tcPr>
            <w:cnfStyle w:val="000010000000" w:firstRow="0" w:lastRow="0" w:firstColumn="0" w:lastColumn="0" w:oddVBand="1" w:evenVBand="0" w:oddHBand="0" w:evenHBand="0" w:firstRowFirstColumn="0" w:firstRowLastColumn="0" w:lastRowFirstColumn="0" w:lastRowLastColumn="0"/>
            <w:tcW w:w="2977" w:type="dxa"/>
            <w:vMerge/>
          </w:tcPr>
          <w:p w:rsidR="006C5BC9" w:rsidRPr="00085BD9" w:rsidRDefault="006C5BC9" w:rsidP="00CA36FC">
            <w:pPr>
              <w:autoSpaceDE w:val="0"/>
              <w:autoSpaceDN w:val="0"/>
              <w:adjustRightInd w:val="0"/>
              <w:rPr>
                <w:rFonts w:cs="Times New Roman"/>
                <w:sz w:val="20"/>
                <w:szCs w:val="24"/>
              </w:rPr>
            </w:pPr>
          </w:p>
        </w:tc>
        <w:tc>
          <w:tcPr>
            <w:tcW w:w="1561" w:type="dxa"/>
          </w:tcPr>
          <w:p w:rsidR="006C5BC9" w:rsidRPr="00085BD9" w:rsidRDefault="006C5BC9" w:rsidP="00CA36FC">
            <w:pPr>
              <w:autoSpaceDE w:val="0"/>
              <w:autoSpaceDN w:val="0"/>
              <w:adjustRightInd w:val="0"/>
              <w:spacing w:line="320" w:lineRule="atLeast"/>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085BD9">
              <w:rPr>
                <w:rFonts w:cs="Arial"/>
                <w:color w:val="000000"/>
                <w:sz w:val="20"/>
                <w:szCs w:val="18"/>
              </w:rPr>
              <w:t>Respondentes</w:t>
            </w:r>
          </w:p>
        </w:tc>
        <w:tc>
          <w:tcPr>
            <w:cnfStyle w:val="000010000000" w:firstRow="0" w:lastRow="0" w:firstColumn="0" w:lastColumn="0" w:oddVBand="1" w:evenVBand="0" w:oddHBand="0" w:evenHBand="0" w:firstRowFirstColumn="0" w:firstRowLastColumn="0" w:lastRowFirstColumn="0" w:lastRowLastColumn="0"/>
            <w:tcW w:w="1403" w:type="dxa"/>
          </w:tcPr>
          <w:p w:rsidR="006C5BC9" w:rsidRPr="00085BD9" w:rsidRDefault="006C5BC9" w:rsidP="00CA36FC">
            <w:pPr>
              <w:autoSpaceDE w:val="0"/>
              <w:autoSpaceDN w:val="0"/>
              <w:adjustRightInd w:val="0"/>
              <w:spacing w:line="320" w:lineRule="atLeast"/>
              <w:jc w:val="center"/>
              <w:rPr>
                <w:rFonts w:cs="Arial"/>
                <w:color w:val="000000"/>
                <w:sz w:val="20"/>
                <w:szCs w:val="18"/>
              </w:rPr>
            </w:pPr>
            <w:r w:rsidRPr="00085BD9">
              <w:rPr>
                <w:rFonts w:cs="Arial"/>
                <w:color w:val="000000"/>
                <w:sz w:val="20"/>
                <w:szCs w:val="18"/>
              </w:rPr>
              <w:t>%</w:t>
            </w:r>
          </w:p>
        </w:tc>
        <w:tc>
          <w:tcPr>
            <w:tcW w:w="1430" w:type="dxa"/>
          </w:tcPr>
          <w:p w:rsidR="006C5BC9" w:rsidRPr="00085BD9" w:rsidRDefault="006C5BC9" w:rsidP="00CA36FC">
            <w:pPr>
              <w:autoSpaceDE w:val="0"/>
              <w:autoSpaceDN w:val="0"/>
              <w:adjustRightInd w:val="0"/>
              <w:spacing w:line="320" w:lineRule="atLeast"/>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085BD9">
              <w:rPr>
                <w:rFonts w:cs="Arial"/>
                <w:color w:val="000000"/>
                <w:sz w:val="20"/>
                <w:szCs w:val="18"/>
              </w:rPr>
              <w:t>Respondentes</w:t>
            </w:r>
          </w:p>
        </w:tc>
        <w:tc>
          <w:tcPr>
            <w:cnfStyle w:val="000010000000" w:firstRow="0" w:lastRow="0" w:firstColumn="0" w:lastColumn="0" w:oddVBand="1" w:evenVBand="0" w:oddHBand="0" w:evenHBand="0" w:firstRowFirstColumn="0" w:firstRowLastColumn="0" w:lastRowFirstColumn="0" w:lastRowLastColumn="0"/>
            <w:tcW w:w="1307" w:type="dxa"/>
          </w:tcPr>
          <w:p w:rsidR="006C5BC9" w:rsidRPr="00085BD9" w:rsidRDefault="006C5BC9" w:rsidP="00CA36FC">
            <w:pPr>
              <w:autoSpaceDE w:val="0"/>
              <w:autoSpaceDN w:val="0"/>
              <w:adjustRightInd w:val="0"/>
              <w:spacing w:line="320" w:lineRule="atLeast"/>
              <w:jc w:val="center"/>
              <w:rPr>
                <w:rFonts w:cs="Arial"/>
                <w:color w:val="000000"/>
                <w:sz w:val="20"/>
                <w:szCs w:val="18"/>
              </w:rPr>
            </w:pPr>
            <w:r w:rsidRPr="00085BD9">
              <w:rPr>
                <w:rFonts w:cs="Arial"/>
                <w:color w:val="000000"/>
                <w:sz w:val="20"/>
                <w:szCs w:val="18"/>
              </w:rPr>
              <w:t>N %</w:t>
            </w:r>
          </w:p>
        </w:tc>
      </w:tr>
      <w:tr w:rsidR="006C5BC9" w:rsidRPr="00085BD9" w:rsidTr="00CA36FC">
        <w:trPr>
          <w:cnfStyle w:val="000000100000" w:firstRow="0" w:lastRow="0" w:firstColumn="0" w:lastColumn="0" w:oddVBand="0" w:evenVBand="0" w:oddHBand="1" w:evenHBand="0" w:firstRowFirstColumn="0" w:firstRowLastColumn="0" w:lastRowFirstColumn="0" w:lastRowLastColumn="0"/>
          <w:trHeight w:val="525"/>
        </w:trPr>
        <w:tc>
          <w:tcPr>
            <w:cnfStyle w:val="000010000000" w:firstRow="0" w:lastRow="0" w:firstColumn="0" w:lastColumn="0" w:oddVBand="1" w:evenVBand="0" w:oddHBand="0" w:evenHBand="0" w:firstRowFirstColumn="0" w:firstRowLastColumn="0" w:lastRowFirstColumn="0" w:lastRowLastColumn="0"/>
            <w:tcW w:w="2977" w:type="dxa"/>
            <w:vAlign w:val="center"/>
          </w:tcPr>
          <w:p w:rsidR="006C5BC9" w:rsidRDefault="006C5BC9" w:rsidP="00CA36FC">
            <w:pPr>
              <w:rPr>
                <w:rFonts w:ascii="Calibri" w:hAnsi="Calibri" w:cs="Arial"/>
                <w:color w:val="000000"/>
                <w:sz w:val="20"/>
                <w:szCs w:val="20"/>
              </w:rPr>
            </w:pPr>
            <w:r>
              <w:rPr>
                <w:rFonts w:ascii="Calibri" w:hAnsi="Calibri" w:cs="Arial"/>
                <w:color w:val="000000"/>
                <w:sz w:val="20"/>
                <w:szCs w:val="18"/>
              </w:rPr>
              <w:t>Serraria</w:t>
            </w:r>
          </w:p>
        </w:tc>
        <w:tc>
          <w:tcPr>
            <w:tcW w:w="1561" w:type="dxa"/>
            <w:vAlign w:val="center"/>
          </w:tcPr>
          <w:p w:rsidR="006C5BC9" w:rsidRDefault="006C5BC9" w:rsidP="00CA36FC">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r>
              <w:rPr>
                <w:rFonts w:ascii="Calibri" w:hAnsi="Calibri" w:cs="Arial"/>
                <w:color w:val="000000"/>
                <w:sz w:val="20"/>
                <w:szCs w:val="18"/>
              </w:rPr>
              <w:t>5</w:t>
            </w:r>
          </w:p>
        </w:tc>
        <w:tc>
          <w:tcPr>
            <w:cnfStyle w:val="000010000000" w:firstRow="0" w:lastRow="0" w:firstColumn="0" w:lastColumn="0" w:oddVBand="1" w:evenVBand="0" w:oddHBand="0" w:evenHBand="0" w:firstRowFirstColumn="0" w:firstRowLastColumn="0" w:lastRowFirstColumn="0" w:lastRowLastColumn="0"/>
            <w:tcW w:w="1403" w:type="dxa"/>
            <w:vAlign w:val="center"/>
          </w:tcPr>
          <w:p w:rsidR="006C5BC9" w:rsidRDefault="006C5BC9" w:rsidP="00CA36FC">
            <w:pPr>
              <w:jc w:val="center"/>
              <w:rPr>
                <w:rFonts w:ascii="Calibri" w:hAnsi="Calibri" w:cs="Arial"/>
                <w:color w:val="000000"/>
                <w:sz w:val="20"/>
                <w:szCs w:val="20"/>
              </w:rPr>
            </w:pPr>
            <w:r>
              <w:rPr>
                <w:rFonts w:ascii="Calibri" w:hAnsi="Calibri" w:cs="Arial"/>
                <w:color w:val="000000"/>
                <w:sz w:val="20"/>
                <w:szCs w:val="18"/>
              </w:rPr>
              <w:t>20,00%</w:t>
            </w:r>
          </w:p>
        </w:tc>
        <w:tc>
          <w:tcPr>
            <w:tcW w:w="1430" w:type="dxa"/>
            <w:vAlign w:val="center"/>
          </w:tcPr>
          <w:p w:rsidR="006C5BC9" w:rsidRDefault="006C5BC9" w:rsidP="00CA36FC">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FF0000"/>
                <w:sz w:val="20"/>
                <w:szCs w:val="20"/>
              </w:rPr>
            </w:pPr>
            <w:r>
              <w:rPr>
                <w:rFonts w:ascii="Calibri" w:hAnsi="Calibri" w:cs="Arial"/>
                <w:color w:val="FF0000"/>
                <w:sz w:val="20"/>
                <w:szCs w:val="18"/>
              </w:rPr>
              <w:t>20</w:t>
            </w:r>
          </w:p>
        </w:tc>
        <w:tc>
          <w:tcPr>
            <w:cnfStyle w:val="000010000000" w:firstRow="0" w:lastRow="0" w:firstColumn="0" w:lastColumn="0" w:oddVBand="1" w:evenVBand="0" w:oddHBand="0" w:evenHBand="0" w:firstRowFirstColumn="0" w:firstRowLastColumn="0" w:lastRowFirstColumn="0" w:lastRowLastColumn="0"/>
            <w:tcW w:w="1307" w:type="dxa"/>
            <w:vAlign w:val="center"/>
          </w:tcPr>
          <w:p w:rsidR="006C5BC9" w:rsidRDefault="006C5BC9" w:rsidP="00CA36FC">
            <w:pPr>
              <w:jc w:val="center"/>
              <w:rPr>
                <w:rFonts w:ascii="Calibri" w:hAnsi="Calibri" w:cs="Arial"/>
                <w:color w:val="FF0000"/>
                <w:sz w:val="20"/>
                <w:szCs w:val="20"/>
              </w:rPr>
            </w:pPr>
            <w:r>
              <w:rPr>
                <w:rFonts w:ascii="Calibri" w:hAnsi="Calibri" w:cs="Arial"/>
                <w:color w:val="FF0000"/>
                <w:sz w:val="20"/>
                <w:szCs w:val="18"/>
              </w:rPr>
              <w:t>80,00%</w:t>
            </w:r>
          </w:p>
        </w:tc>
      </w:tr>
      <w:tr w:rsidR="006C5BC9" w:rsidRPr="00085BD9" w:rsidTr="00CA36FC">
        <w:trPr>
          <w:trHeight w:val="525"/>
        </w:trPr>
        <w:tc>
          <w:tcPr>
            <w:cnfStyle w:val="000010000000" w:firstRow="0" w:lastRow="0" w:firstColumn="0" w:lastColumn="0" w:oddVBand="1" w:evenVBand="0" w:oddHBand="0" w:evenHBand="0" w:firstRowFirstColumn="0" w:firstRowLastColumn="0" w:lastRowFirstColumn="0" w:lastRowLastColumn="0"/>
            <w:tcW w:w="2977" w:type="dxa"/>
            <w:vAlign w:val="center"/>
          </w:tcPr>
          <w:p w:rsidR="006C5BC9" w:rsidRDefault="006C5BC9" w:rsidP="00CA36FC">
            <w:pPr>
              <w:rPr>
                <w:rFonts w:ascii="Calibri" w:hAnsi="Calibri" w:cs="Arial"/>
                <w:color w:val="000000"/>
                <w:sz w:val="20"/>
                <w:szCs w:val="20"/>
              </w:rPr>
            </w:pPr>
            <w:r>
              <w:rPr>
                <w:rFonts w:ascii="Calibri" w:hAnsi="Calibri" w:cs="Arial"/>
                <w:color w:val="000000"/>
                <w:sz w:val="20"/>
                <w:szCs w:val="18"/>
              </w:rPr>
              <w:t>Lojas Especializadas em revestimento</w:t>
            </w:r>
          </w:p>
        </w:tc>
        <w:tc>
          <w:tcPr>
            <w:tcW w:w="1561" w:type="dxa"/>
            <w:vAlign w:val="center"/>
          </w:tcPr>
          <w:p w:rsidR="006C5BC9" w:rsidRDefault="006C5BC9" w:rsidP="00CA36FC">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Pr>
                <w:rFonts w:ascii="Calibri" w:hAnsi="Calibri" w:cs="Arial"/>
                <w:color w:val="000000"/>
                <w:sz w:val="20"/>
                <w:szCs w:val="18"/>
              </w:rPr>
              <w:t>13</w:t>
            </w:r>
          </w:p>
        </w:tc>
        <w:tc>
          <w:tcPr>
            <w:cnfStyle w:val="000010000000" w:firstRow="0" w:lastRow="0" w:firstColumn="0" w:lastColumn="0" w:oddVBand="1" w:evenVBand="0" w:oddHBand="0" w:evenHBand="0" w:firstRowFirstColumn="0" w:firstRowLastColumn="0" w:lastRowFirstColumn="0" w:lastRowLastColumn="0"/>
            <w:tcW w:w="1403" w:type="dxa"/>
            <w:vAlign w:val="center"/>
          </w:tcPr>
          <w:p w:rsidR="006C5BC9" w:rsidRDefault="006C5BC9" w:rsidP="00CA36FC">
            <w:pPr>
              <w:jc w:val="center"/>
              <w:rPr>
                <w:rFonts w:ascii="Calibri" w:hAnsi="Calibri" w:cs="Arial"/>
                <w:color w:val="000000"/>
                <w:sz w:val="20"/>
                <w:szCs w:val="20"/>
              </w:rPr>
            </w:pPr>
            <w:r>
              <w:rPr>
                <w:rFonts w:ascii="Calibri" w:hAnsi="Calibri" w:cs="Arial"/>
                <w:color w:val="000000"/>
                <w:sz w:val="20"/>
                <w:szCs w:val="18"/>
              </w:rPr>
              <w:t>52,00%</w:t>
            </w:r>
          </w:p>
        </w:tc>
        <w:tc>
          <w:tcPr>
            <w:tcW w:w="1430" w:type="dxa"/>
            <w:vAlign w:val="center"/>
          </w:tcPr>
          <w:p w:rsidR="006C5BC9" w:rsidRDefault="006C5BC9" w:rsidP="00CA36FC">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0000"/>
                <w:sz w:val="20"/>
                <w:szCs w:val="20"/>
              </w:rPr>
            </w:pPr>
            <w:r>
              <w:rPr>
                <w:rFonts w:ascii="Calibri" w:hAnsi="Calibri" w:cs="Arial"/>
                <w:color w:val="FF0000"/>
                <w:sz w:val="20"/>
                <w:szCs w:val="18"/>
              </w:rPr>
              <w:t>12</w:t>
            </w:r>
          </w:p>
        </w:tc>
        <w:tc>
          <w:tcPr>
            <w:cnfStyle w:val="000010000000" w:firstRow="0" w:lastRow="0" w:firstColumn="0" w:lastColumn="0" w:oddVBand="1" w:evenVBand="0" w:oddHBand="0" w:evenHBand="0" w:firstRowFirstColumn="0" w:firstRowLastColumn="0" w:lastRowFirstColumn="0" w:lastRowLastColumn="0"/>
            <w:tcW w:w="1307" w:type="dxa"/>
            <w:vAlign w:val="center"/>
          </w:tcPr>
          <w:p w:rsidR="006C5BC9" w:rsidRDefault="006C5BC9" w:rsidP="00CA36FC">
            <w:pPr>
              <w:jc w:val="center"/>
              <w:rPr>
                <w:rFonts w:ascii="Calibri" w:hAnsi="Calibri" w:cs="Arial"/>
                <w:color w:val="FF0000"/>
                <w:sz w:val="20"/>
                <w:szCs w:val="20"/>
              </w:rPr>
            </w:pPr>
            <w:r>
              <w:rPr>
                <w:rFonts w:ascii="Calibri" w:hAnsi="Calibri" w:cs="Arial"/>
                <w:color w:val="FF0000"/>
                <w:sz w:val="20"/>
                <w:szCs w:val="18"/>
              </w:rPr>
              <w:t>48,00%</w:t>
            </w:r>
          </w:p>
        </w:tc>
      </w:tr>
      <w:tr w:rsidR="006C5BC9" w:rsidRPr="00085BD9" w:rsidTr="00CA36FC">
        <w:trPr>
          <w:cnfStyle w:val="000000100000" w:firstRow="0" w:lastRow="0" w:firstColumn="0" w:lastColumn="0" w:oddVBand="0" w:evenVBand="0" w:oddHBand="1" w:evenHBand="0" w:firstRowFirstColumn="0" w:firstRowLastColumn="0" w:lastRowFirstColumn="0" w:lastRowLastColumn="0"/>
          <w:trHeight w:val="525"/>
        </w:trPr>
        <w:tc>
          <w:tcPr>
            <w:cnfStyle w:val="000010000000" w:firstRow="0" w:lastRow="0" w:firstColumn="0" w:lastColumn="0" w:oddVBand="1" w:evenVBand="0" w:oddHBand="0" w:evenHBand="0" w:firstRowFirstColumn="0" w:firstRowLastColumn="0" w:lastRowFirstColumn="0" w:lastRowLastColumn="0"/>
            <w:tcW w:w="2977" w:type="dxa"/>
            <w:vAlign w:val="center"/>
          </w:tcPr>
          <w:p w:rsidR="006C5BC9" w:rsidRDefault="006C5BC9" w:rsidP="00CA36FC">
            <w:pPr>
              <w:rPr>
                <w:rFonts w:ascii="Calibri" w:hAnsi="Calibri" w:cs="Arial"/>
                <w:color w:val="000000"/>
                <w:sz w:val="20"/>
                <w:szCs w:val="20"/>
              </w:rPr>
            </w:pPr>
            <w:r>
              <w:rPr>
                <w:rFonts w:ascii="Calibri" w:hAnsi="Calibri" w:cs="Arial"/>
                <w:color w:val="000000"/>
                <w:sz w:val="20"/>
                <w:szCs w:val="18"/>
              </w:rPr>
              <w:t>Lojas de material de construção</w:t>
            </w:r>
          </w:p>
        </w:tc>
        <w:tc>
          <w:tcPr>
            <w:tcW w:w="1561" w:type="dxa"/>
            <w:vAlign w:val="center"/>
          </w:tcPr>
          <w:p w:rsidR="006C5BC9" w:rsidRDefault="006C5BC9" w:rsidP="00CA36FC">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r>
              <w:rPr>
                <w:rFonts w:ascii="Calibri" w:hAnsi="Calibri" w:cs="Arial"/>
                <w:color w:val="000000"/>
                <w:sz w:val="20"/>
                <w:szCs w:val="18"/>
              </w:rPr>
              <w:t>18</w:t>
            </w:r>
          </w:p>
        </w:tc>
        <w:tc>
          <w:tcPr>
            <w:cnfStyle w:val="000010000000" w:firstRow="0" w:lastRow="0" w:firstColumn="0" w:lastColumn="0" w:oddVBand="1" w:evenVBand="0" w:oddHBand="0" w:evenHBand="0" w:firstRowFirstColumn="0" w:firstRowLastColumn="0" w:lastRowFirstColumn="0" w:lastRowLastColumn="0"/>
            <w:tcW w:w="1403" w:type="dxa"/>
            <w:vAlign w:val="center"/>
          </w:tcPr>
          <w:p w:rsidR="006C5BC9" w:rsidRDefault="006C5BC9" w:rsidP="00CA36FC">
            <w:pPr>
              <w:jc w:val="center"/>
              <w:rPr>
                <w:rFonts w:ascii="Calibri" w:hAnsi="Calibri" w:cs="Arial"/>
                <w:color w:val="000000"/>
                <w:sz w:val="20"/>
                <w:szCs w:val="20"/>
              </w:rPr>
            </w:pPr>
            <w:r>
              <w:rPr>
                <w:rFonts w:ascii="Calibri" w:hAnsi="Calibri" w:cs="Arial"/>
                <w:color w:val="000000"/>
                <w:sz w:val="20"/>
                <w:szCs w:val="18"/>
              </w:rPr>
              <w:t>72,00%</w:t>
            </w:r>
          </w:p>
        </w:tc>
        <w:tc>
          <w:tcPr>
            <w:tcW w:w="1430" w:type="dxa"/>
            <w:vAlign w:val="center"/>
          </w:tcPr>
          <w:p w:rsidR="006C5BC9" w:rsidRDefault="006C5BC9" w:rsidP="00CA36FC">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r>
              <w:rPr>
                <w:rFonts w:ascii="Calibri" w:hAnsi="Calibri" w:cs="Arial"/>
                <w:color w:val="000000"/>
                <w:sz w:val="20"/>
                <w:szCs w:val="18"/>
              </w:rPr>
              <w:t>7</w:t>
            </w:r>
          </w:p>
        </w:tc>
        <w:tc>
          <w:tcPr>
            <w:cnfStyle w:val="000010000000" w:firstRow="0" w:lastRow="0" w:firstColumn="0" w:lastColumn="0" w:oddVBand="1" w:evenVBand="0" w:oddHBand="0" w:evenHBand="0" w:firstRowFirstColumn="0" w:firstRowLastColumn="0" w:lastRowFirstColumn="0" w:lastRowLastColumn="0"/>
            <w:tcW w:w="1307" w:type="dxa"/>
            <w:vAlign w:val="center"/>
          </w:tcPr>
          <w:p w:rsidR="006C5BC9" w:rsidRDefault="006C5BC9" w:rsidP="00CA36FC">
            <w:pPr>
              <w:jc w:val="center"/>
              <w:rPr>
                <w:rFonts w:ascii="Calibri" w:hAnsi="Calibri" w:cs="Arial"/>
                <w:color w:val="000000"/>
                <w:sz w:val="20"/>
                <w:szCs w:val="20"/>
              </w:rPr>
            </w:pPr>
            <w:r>
              <w:rPr>
                <w:rFonts w:ascii="Calibri" w:hAnsi="Calibri" w:cs="Arial"/>
                <w:color w:val="000000"/>
                <w:sz w:val="20"/>
                <w:szCs w:val="18"/>
              </w:rPr>
              <w:t>28,00%</w:t>
            </w:r>
          </w:p>
        </w:tc>
      </w:tr>
      <w:tr w:rsidR="006C5BC9" w:rsidRPr="00085BD9" w:rsidTr="00CA36FC">
        <w:trPr>
          <w:trHeight w:val="787"/>
        </w:trPr>
        <w:tc>
          <w:tcPr>
            <w:cnfStyle w:val="000010000000" w:firstRow="0" w:lastRow="0" w:firstColumn="0" w:lastColumn="0" w:oddVBand="1" w:evenVBand="0" w:oddHBand="0" w:evenHBand="0" w:firstRowFirstColumn="0" w:firstRowLastColumn="0" w:lastRowFirstColumn="0" w:lastRowLastColumn="0"/>
            <w:tcW w:w="2977" w:type="dxa"/>
            <w:vAlign w:val="center"/>
          </w:tcPr>
          <w:p w:rsidR="006C5BC9" w:rsidRDefault="006C5BC9" w:rsidP="00CA36FC">
            <w:pPr>
              <w:rPr>
                <w:rFonts w:ascii="Calibri" w:hAnsi="Calibri" w:cs="Arial"/>
                <w:color w:val="000000"/>
                <w:sz w:val="20"/>
                <w:szCs w:val="20"/>
              </w:rPr>
            </w:pPr>
            <w:r>
              <w:rPr>
                <w:rFonts w:ascii="Calibri" w:hAnsi="Calibri" w:cs="Arial"/>
                <w:color w:val="000000"/>
                <w:sz w:val="20"/>
                <w:szCs w:val="18"/>
              </w:rPr>
              <w:t>Construtoras</w:t>
            </w:r>
          </w:p>
        </w:tc>
        <w:tc>
          <w:tcPr>
            <w:tcW w:w="1561" w:type="dxa"/>
            <w:vAlign w:val="center"/>
          </w:tcPr>
          <w:p w:rsidR="006C5BC9" w:rsidRDefault="006C5BC9" w:rsidP="00CA36FC">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Pr>
                <w:rFonts w:ascii="Calibri" w:hAnsi="Calibri" w:cs="Arial"/>
                <w:color w:val="000000"/>
                <w:sz w:val="20"/>
                <w:szCs w:val="18"/>
              </w:rPr>
              <w:t>21</w:t>
            </w:r>
          </w:p>
        </w:tc>
        <w:tc>
          <w:tcPr>
            <w:cnfStyle w:val="000010000000" w:firstRow="0" w:lastRow="0" w:firstColumn="0" w:lastColumn="0" w:oddVBand="1" w:evenVBand="0" w:oddHBand="0" w:evenHBand="0" w:firstRowFirstColumn="0" w:firstRowLastColumn="0" w:lastRowFirstColumn="0" w:lastRowLastColumn="0"/>
            <w:tcW w:w="1403" w:type="dxa"/>
            <w:vAlign w:val="center"/>
          </w:tcPr>
          <w:p w:rsidR="006C5BC9" w:rsidRDefault="006C5BC9" w:rsidP="00CA36FC">
            <w:pPr>
              <w:jc w:val="center"/>
              <w:rPr>
                <w:rFonts w:ascii="Calibri" w:hAnsi="Calibri" w:cs="Arial"/>
                <w:color w:val="000000"/>
                <w:sz w:val="20"/>
                <w:szCs w:val="20"/>
              </w:rPr>
            </w:pPr>
            <w:r>
              <w:rPr>
                <w:rFonts w:ascii="Calibri" w:hAnsi="Calibri" w:cs="Arial"/>
                <w:color w:val="000000"/>
                <w:sz w:val="20"/>
                <w:szCs w:val="18"/>
              </w:rPr>
              <w:t>84,00%</w:t>
            </w:r>
          </w:p>
        </w:tc>
        <w:tc>
          <w:tcPr>
            <w:tcW w:w="1430" w:type="dxa"/>
            <w:vAlign w:val="center"/>
          </w:tcPr>
          <w:p w:rsidR="006C5BC9" w:rsidRDefault="006C5BC9" w:rsidP="00CA36FC">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Pr>
                <w:rFonts w:ascii="Calibri" w:hAnsi="Calibri" w:cs="Arial"/>
                <w:color w:val="000000"/>
                <w:sz w:val="20"/>
                <w:szCs w:val="18"/>
              </w:rPr>
              <w:t>4</w:t>
            </w:r>
          </w:p>
        </w:tc>
        <w:tc>
          <w:tcPr>
            <w:cnfStyle w:val="000010000000" w:firstRow="0" w:lastRow="0" w:firstColumn="0" w:lastColumn="0" w:oddVBand="1" w:evenVBand="0" w:oddHBand="0" w:evenHBand="0" w:firstRowFirstColumn="0" w:firstRowLastColumn="0" w:lastRowFirstColumn="0" w:lastRowLastColumn="0"/>
            <w:tcW w:w="1307" w:type="dxa"/>
            <w:vAlign w:val="center"/>
          </w:tcPr>
          <w:p w:rsidR="006C5BC9" w:rsidRDefault="006C5BC9" w:rsidP="00CA36FC">
            <w:pPr>
              <w:jc w:val="center"/>
              <w:rPr>
                <w:rFonts w:ascii="Calibri" w:hAnsi="Calibri" w:cs="Arial"/>
                <w:color w:val="000000"/>
                <w:sz w:val="20"/>
                <w:szCs w:val="20"/>
              </w:rPr>
            </w:pPr>
            <w:r>
              <w:rPr>
                <w:rFonts w:ascii="Calibri" w:hAnsi="Calibri" w:cs="Arial"/>
                <w:color w:val="000000"/>
                <w:sz w:val="20"/>
                <w:szCs w:val="18"/>
              </w:rPr>
              <w:t>16,00%</w:t>
            </w:r>
          </w:p>
        </w:tc>
      </w:tr>
      <w:tr w:rsidR="006C5BC9" w:rsidRPr="00085BD9" w:rsidTr="00CA36FC">
        <w:trPr>
          <w:cnfStyle w:val="000000100000" w:firstRow="0" w:lastRow="0" w:firstColumn="0" w:lastColumn="0" w:oddVBand="0" w:evenVBand="0" w:oddHBand="1" w:evenHBand="0" w:firstRowFirstColumn="0" w:firstRowLastColumn="0" w:lastRowFirstColumn="0" w:lastRowLastColumn="0"/>
          <w:trHeight w:val="525"/>
        </w:trPr>
        <w:tc>
          <w:tcPr>
            <w:cnfStyle w:val="000010000000" w:firstRow="0" w:lastRow="0" w:firstColumn="0" w:lastColumn="0" w:oddVBand="1" w:evenVBand="0" w:oddHBand="0" w:evenHBand="0" w:firstRowFirstColumn="0" w:firstRowLastColumn="0" w:lastRowFirstColumn="0" w:lastRowLastColumn="0"/>
            <w:tcW w:w="2977" w:type="dxa"/>
            <w:vAlign w:val="center"/>
          </w:tcPr>
          <w:p w:rsidR="006C5BC9" w:rsidRDefault="006C5BC9" w:rsidP="00CA36FC">
            <w:pPr>
              <w:rPr>
                <w:rFonts w:ascii="Calibri" w:hAnsi="Calibri" w:cs="Arial"/>
                <w:color w:val="000000"/>
                <w:sz w:val="20"/>
                <w:szCs w:val="20"/>
              </w:rPr>
            </w:pPr>
            <w:r>
              <w:rPr>
                <w:rFonts w:ascii="Calibri" w:hAnsi="Calibri" w:cs="Arial"/>
                <w:color w:val="000000"/>
                <w:sz w:val="20"/>
                <w:szCs w:val="18"/>
              </w:rPr>
              <w:t>Pedreiras</w:t>
            </w:r>
          </w:p>
        </w:tc>
        <w:tc>
          <w:tcPr>
            <w:tcW w:w="1561" w:type="dxa"/>
            <w:vAlign w:val="center"/>
          </w:tcPr>
          <w:p w:rsidR="006C5BC9" w:rsidRDefault="006C5BC9" w:rsidP="00CA36FC">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r>
              <w:rPr>
                <w:rFonts w:ascii="Calibri" w:hAnsi="Calibri" w:cs="Arial"/>
                <w:color w:val="000000"/>
                <w:sz w:val="20"/>
                <w:szCs w:val="18"/>
              </w:rPr>
              <w:t>24</w:t>
            </w:r>
          </w:p>
        </w:tc>
        <w:tc>
          <w:tcPr>
            <w:cnfStyle w:val="000010000000" w:firstRow="0" w:lastRow="0" w:firstColumn="0" w:lastColumn="0" w:oddVBand="1" w:evenVBand="0" w:oddHBand="0" w:evenHBand="0" w:firstRowFirstColumn="0" w:firstRowLastColumn="0" w:lastRowFirstColumn="0" w:lastRowLastColumn="0"/>
            <w:tcW w:w="1403" w:type="dxa"/>
            <w:vAlign w:val="center"/>
          </w:tcPr>
          <w:p w:rsidR="006C5BC9" w:rsidRDefault="006C5BC9" w:rsidP="00CA36FC">
            <w:pPr>
              <w:jc w:val="center"/>
              <w:rPr>
                <w:rFonts w:ascii="Calibri" w:hAnsi="Calibri" w:cs="Arial"/>
                <w:color w:val="000000"/>
                <w:sz w:val="20"/>
                <w:szCs w:val="20"/>
              </w:rPr>
            </w:pPr>
            <w:r>
              <w:rPr>
                <w:rFonts w:ascii="Calibri" w:hAnsi="Calibri" w:cs="Arial"/>
                <w:color w:val="000000"/>
                <w:sz w:val="20"/>
                <w:szCs w:val="18"/>
              </w:rPr>
              <w:t>96,00%</w:t>
            </w:r>
          </w:p>
        </w:tc>
        <w:tc>
          <w:tcPr>
            <w:tcW w:w="1430" w:type="dxa"/>
            <w:vAlign w:val="center"/>
          </w:tcPr>
          <w:p w:rsidR="006C5BC9" w:rsidRDefault="006C5BC9" w:rsidP="00CA36FC">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r>
              <w:rPr>
                <w:rFonts w:ascii="Calibri" w:hAnsi="Calibri" w:cs="Arial"/>
                <w:color w:val="000000"/>
                <w:sz w:val="20"/>
                <w:szCs w:val="18"/>
              </w:rPr>
              <w:t>1</w:t>
            </w:r>
          </w:p>
        </w:tc>
        <w:tc>
          <w:tcPr>
            <w:cnfStyle w:val="000010000000" w:firstRow="0" w:lastRow="0" w:firstColumn="0" w:lastColumn="0" w:oddVBand="1" w:evenVBand="0" w:oddHBand="0" w:evenHBand="0" w:firstRowFirstColumn="0" w:firstRowLastColumn="0" w:lastRowFirstColumn="0" w:lastRowLastColumn="0"/>
            <w:tcW w:w="1307" w:type="dxa"/>
            <w:vAlign w:val="center"/>
          </w:tcPr>
          <w:p w:rsidR="006C5BC9" w:rsidRDefault="006C5BC9" w:rsidP="00CA36FC">
            <w:pPr>
              <w:jc w:val="center"/>
              <w:rPr>
                <w:rFonts w:ascii="Calibri" w:hAnsi="Calibri" w:cs="Arial"/>
                <w:color w:val="000000"/>
                <w:sz w:val="20"/>
                <w:szCs w:val="20"/>
              </w:rPr>
            </w:pPr>
            <w:r>
              <w:rPr>
                <w:rFonts w:ascii="Calibri" w:hAnsi="Calibri" w:cs="Arial"/>
                <w:color w:val="000000"/>
                <w:sz w:val="20"/>
                <w:szCs w:val="18"/>
              </w:rPr>
              <w:t>4,00%</w:t>
            </w:r>
          </w:p>
        </w:tc>
      </w:tr>
      <w:tr w:rsidR="006C5BC9" w:rsidRPr="00085BD9" w:rsidTr="00CA36FC">
        <w:trPr>
          <w:trHeight w:val="512"/>
        </w:trPr>
        <w:tc>
          <w:tcPr>
            <w:cnfStyle w:val="000010000000" w:firstRow="0" w:lastRow="0" w:firstColumn="0" w:lastColumn="0" w:oddVBand="1" w:evenVBand="0" w:oddHBand="0" w:evenHBand="0" w:firstRowFirstColumn="0" w:firstRowLastColumn="0" w:lastRowFirstColumn="0" w:lastRowLastColumn="0"/>
            <w:tcW w:w="2977" w:type="dxa"/>
            <w:vAlign w:val="center"/>
          </w:tcPr>
          <w:p w:rsidR="006C5BC9" w:rsidRDefault="006C5BC9" w:rsidP="00CA36FC">
            <w:pPr>
              <w:rPr>
                <w:rFonts w:ascii="Calibri" w:hAnsi="Calibri" w:cs="Arial"/>
                <w:color w:val="000000"/>
                <w:sz w:val="20"/>
                <w:szCs w:val="20"/>
              </w:rPr>
            </w:pPr>
            <w:r>
              <w:rPr>
                <w:rFonts w:ascii="Calibri" w:hAnsi="Calibri" w:cs="Arial"/>
                <w:color w:val="000000"/>
                <w:sz w:val="20"/>
                <w:szCs w:val="18"/>
              </w:rPr>
              <w:t>Outro (especifique)</w:t>
            </w:r>
          </w:p>
        </w:tc>
        <w:tc>
          <w:tcPr>
            <w:tcW w:w="1561" w:type="dxa"/>
            <w:vAlign w:val="center"/>
          </w:tcPr>
          <w:p w:rsidR="006C5BC9" w:rsidRDefault="006C5BC9" w:rsidP="00CA36FC">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Pr>
                <w:rFonts w:ascii="Calibri" w:hAnsi="Calibri" w:cs="Arial"/>
                <w:color w:val="000000"/>
                <w:sz w:val="20"/>
                <w:szCs w:val="18"/>
              </w:rPr>
              <w:t>24</w:t>
            </w:r>
          </w:p>
        </w:tc>
        <w:tc>
          <w:tcPr>
            <w:cnfStyle w:val="000010000000" w:firstRow="0" w:lastRow="0" w:firstColumn="0" w:lastColumn="0" w:oddVBand="1" w:evenVBand="0" w:oddHBand="0" w:evenHBand="0" w:firstRowFirstColumn="0" w:firstRowLastColumn="0" w:lastRowFirstColumn="0" w:lastRowLastColumn="0"/>
            <w:tcW w:w="1403" w:type="dxa"/>
            <w:vAlign w:val="center"/>
          </w:tcPr>
          <w:p w:rsidR="006C5BC9" w:rsidRDefault="006C5BC9" w:rsidP="00CA36FC">
            <w:pPr>
              <w:jc w:val="center"/>
              <w:rPr>
                <w:rFonts w:ascii="Calibri" w:hAnsi="Calibri" w:cs="Arial"/>
                <w:color w:val="000000"/>
                <w:sz w:val="20"/>
                <w:szCs w:val="20"/>
              </w:rPr>
            </w:pPr>
            <w:r>
              <w:rPr>
                <w:rFonts w:ascii="Calibri" w:hAnsi="Calibri" w:cs="Arial"/>
                <w:color w:val="000000"/>
                <w:sz w:val="20"/>
                <w:szCs w:val="18"/>
              </w:rPr>
              <w:t>96,00%</w:t>
            </w:r>
          </w:p>
        </w:tc>
        <w:tc>
          <w:tcPr>
            <w:tcW w:w="1430" w:type="dxa"/>
            <w:vAlign w:val="center"/>
          </w:tcPr>
          <w:p w:rsidR="006C5BC9" w:rsidRDefault="006C5BC9" w:rsidP="00CA36FC">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Pr>
                <w:rFonts w:ascii="Calibri" w:hAnsi="Calibri" w:cs="Arial"/>
                <w:color w:val="000000"/>
                <w:sz w:val="20"/>
                <w:szCs w:val="18"/>
              </w:rPr>
              <w:t>1</w:t>
            </w:r>
          </w:p>
        </w:tc>
        <w:tc>
          <w:tcPr>
            <w:cnfStyle w:val="000010000000" w:firstRow="0" w:lastRow="0" w:firstColumn="0" w:lastColumn="0" w:oddVBand="1" w:evenVBand="0" w:oddHBand="0" w:evenHBand="0" w:firstRowFirstColumn="0" w:firstRowLastColumn="0" w:lastRowFirstColumn="0" w:lastRowLastColumn="0"/>
            <w:tcW w:w="1307" w:type="dxa"/>
            <w:vAlign w:val="center"/>
          </w:tcPr>
          <w:p w:rsidR="006C5BC9" w:rsidRDefault="006C5BC9" w:rsidP="00CA36FC">
            <w:pPr>
              <w:jc w:val="center"/>
              <w:rPr>
                <w:rFonts w:ascii="Calibri" w:hAnsi="Calibri" w:cs="Arial"/>
                <w:color w:val="000000"/>
                <w:sz w:val="20"/>
                <w:szCs w:val="20"/>
              </w:rPr>
            </w:pPr>
            <w:r>
              <w:rPr>
                <w:rFonts w:ascii="Calibri" w:hAnsi="Calibri" w:cs="Arial"/>
                <w:color w:val="000000"/>
                <w:sz w:val="20"/>
                <w:szCs w:val="18"/>
              </w:rPr>
              <w:t>4,00%</w:t>
            </w:r>
          </w:p>
        </w:tc>
      </w:tr>
    </w:tbl>
    <w:p w:rsidR="006C5BC9" w:rsidRDefault="006C5BC9" w:rsidP="006C5BC9">
      <w:pPr>
        <w:autoSpaceDE w:val="0"/>
        <w:autoSpaceDN w:val="0"/>
        <w:adjustRightInd w:val="0"/>
        <w:spacing w:after="0" w:line="400" w:lineRule="atLeast"/>
        <w:rPr>
          <w:rFonts w:ascii="Times New Roman" w:hAnsi="Times New Roman" w:cs="Times New Roman"/>
          <w:sz w:val="24"/>
          <w:szCs w:val="24"/>
        </w:rPr>
      </w:pPr>
    </w:p>
    <w:p w:rsidR="003A7072" w:rsidRDefault="003A7072" w:rsidP="006C5BC9">
      <w:pPr>
        <w:autoSpaceDE w:val="0"/>
        <w:autoSpaceDN w:val="0"/>
        <w:adjustRightInd w:val="0"/>
        <w:spacing w:after="0" w:line="400" w:lineRule="atLeast"/>
        <w:rPr>
          <w:rFonts w:ascii="Times New Roman" w:hAnsi="Times New Roman" w:cs="Times New Roman"/>
          <w:sz w:val="24"/>
          <w:szCs w:val="24"/>
        </w:rPr>
      </w:pPr>
    </w:p>
    <w:p w:rsidR="003A7072" w:rsidRDefault="003A7072" w:rsidP="006C5BC9">
      <w:pPr>
        <w:autoSpaceDE w:val="0"/>
        <w:autoSpaceDN w:val="0"/>
        <w:adjustRightInd w:val="0"/>
        <w:spacing w:after="0" w:line="400" w:lineRule="atLeast"/>
        <w:rPr>
          <w:rFonts w:ascii="Times New Roman" w:hAnsi="Times New Roman" w:cs="Times New Roman"/>
          <w:sz w:val="24"/>
          <w:szCs w:val="24"/>
        </w:rPr>
      </w:pPr>
    </w:p>
    <w:p w:rsidR="003A7072" w:rsidRDefault="003A7072" w:rsidP="006C5BC9">
      <w:pPr>
        <w:autoSpaceDE w:val="0"/>
        <w:autoSpaceDN w:val="0"/>
        <w:adjustRightInd w:val="0"/>
        <w:spacing w:after="0" w:line="400" w:lineRule="atLeast"/>
        <w:rPr>
          <w:rFonts w:ascii="Times New Roman" w:hAnsi="Times New Roman" w:cs="Times New Roman"/>
          <w:sz w:val="24"/>
          <w:szCs w:val="24"/>
        </w:rPr>
      </w:pPr>
    </w:p>
    <w:p w:rsidR="003A7072" w:rsidRPr="00085BD9" w:rsidRDefault="003A7072" w:rsidP="006C5BC9">
      <w:pPr>
        <w:autoSpaceDE w:val="0"/>
        <w:autoSpaceDN w:val="0"/>
        <w:adjustRightInd w:val="0"/>
        <w:spacing w:after="0" w:line="400" w:lineRule="atLeast"/>
        <w:rPr>
          <w:rFonts w:ascii="Times New Roman" w:hAnsi="Times New Roman" w:cs="Times New Roman"/>
          <w:sz w:val="24"/>
          <w:szCs w:val="24"/>
        </w:rPr>
      </w:pPr>
    </w:p>
    <w:p w:rsidR="006C5BC9" w:rsidRDefault="006C5BC9" w:rsidP="006C5BC9">
      <w:pPr>
        <w:ind w:firstLine="708"/>
        <w:jc w:val="both"/>
      </w:pPr>
      <w:r>
        <w:t>A origem dos clientes se apresenta de acordo com a tabela abaixo:</w:t>
      </w:r>
    </w:p>
    <w:p w:rsidR="006C5BC9" w:rsidRPr="00085BD9" w:rsidRDefault="006C5BC9" w:rsidP="006C5BC9">
      <w:pPr>
        <w:autoSpaceDE w:val="0"/>
        <w:autoSpaceDN w:val="0"/>
        <w:adjustRightInd w:val="0"/>
        <w:spacing w:after="0" w:line="240" w:lineRule="auto"/>
        <w:rPr>
          <w:rFonts w:ascii="Times New Roman" w:hAnsi="Times New Roman" w:cs="Times New Roman"/>
          <w:sz w:val="24"/>
          <w:szCs w:val="24"/>
        </w:rPr>
      </w:pPr>
    </w:p>
    <w:tbl>
      <w:tblPr>
        <w:tblStyle w:val="TabeladeGrelha2-Destaque61"/>
        <w:tblW w:w="8654" w:type="dxa"/>
        <w:tblLayout w:type="fixed"/>
        <w:tblLook w:val="0000" w:firstRow="0" w:lastRow="0" w:firstColumn="0" w:lastColumn="0" w:noHBand="0" w:noVBand="0"/>
      </w:tblPr>
      <w:tblGrid>
        <w:gridCol w:w="2206"/>
        <w:gridCol w:w="1697"/>
        <w:gridCol w:w="1358"/>
        <w:gridCol w:w="1696"/>
        <w:gridCol w:w="1697"/>
      </w:tblGrid>
      <w:tr w:rsidR="006C5BC9" w:rsidRPr="00085BD9" w:rsidTr="00CA36FC">
        <w:trPr>
          <w:cnfStyle w:val="000000100000" w:firstRow="0" w:lastRow="0" w:firstColumn="0" w:lastColumn="0" w:oddVBand="0" w:evenVBand="0" w:oddHBand="1" w:evenHBand="0" w:firstRowFirstColumn="0" w:firstRowLastColumn="0" w:lastRowFirstColumn="0" w:lastRowLastColumn="0"/>
          <w:trHeight w:val="286"/>
        </w:trPr>
        <w:tc>
          <w:tcPr>
            <w:cnfStyle w:val="000010000000" w:firstRow="0" w:lastRow="0" w:firstColumn="0" w:lastColumn="0" w:oddVBand="1" w:evenVBand="0" w:oddHBand="0" w:evenHBand="0" w:firstRowFirstColumn="0" w:firstRowLastColumn="0" w:lastRowFirstColumn="0" w:lastRowLastColumn="0"/>
            <w:tcW w:w="2206" w:type="dxa"/>
            <w:vMerge w:val="restart"/>
            <w:vAlign w:val="center"/>
          </w:tcPr>
          <w:p w:rsidR="006C5BC9" w:rsidRPr="00085BD9" w:rsidRDefault="006C5BC9" w:rsidP="00CA36FC">
            <w:pPr>
              <w:autoSpaceDE w:val="0"/>
              <w:autoSpaceDN w:val="0"/>
              <w:adjustRightInd w:val="0"/>
              <w:jc w:val="center"/>
              <w:rPr>
                <w:rFonts w:cs="Times New Roman"/>
                <w:sz w:val="20"/>
                <w:szCs w:val="24"/>
              </w:rPr>
            </w:pPr>
            <w:r w:rsidRPr="00085BD9">
              <w:rPr>
                <w:rFonts w:cs="Arial"/>
                <w:color w:val="000000"/>
                <w:sz w:val="20"/>
                <w:szCs w:val="18"/>
              </w:rPr>
              <w:t>Origem dos clientes</w:t>
            </w:r>
          </w:p>
        </w:tc>
        <w:tc>
          <w:tcPr>
            <w:tcW w:w="3055" w:type="dxa"/>
            <w:gridSpan w:val="2"/>
          </w:tcPr>
          <w:p w:rsidR="006C5BC9" w:rsidRPr="00085BD9" w:rsidRDefault="006C5BC9" w:rsidP="00CA36FC">
            <w:pPr>
              <w:autoSpaceDE w:val="0"/>
              <w:autoSpaceDN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085BD9">
              <w:rPr>
                <w:rFonts w:cs="Arial"/>
                <w:color w:val="000000"/>
                <w:sz w:val="20"/>
                <w:szCs w:val="18"/>
              </w:rPr>
              <w:t>Não</w:t>
            </w:r>
          </w:p>
        </w:tc>
        <w:tc>
          <w:tcPr>
            <w:cnfStyle w:val="000010000000" w:firstRow="0" w:lastRow="0" w:firstColumn="0" w:lastColumn="0" w:oddVBand="1" w:evenVBand="0" w:oddHBand="0" w:evenHBand="0" w:firstRowFirstColumn="0" w:firstRowLastColumn="0" w:lastRowFirstColumn="0" w:lastRowLastColumn="0"/>
            <w:tcW w:w="3393" w:type="dxa"/>
            <w:gridSpan w:val="2"/>
          </w:tcPr>
          <w:p w:rsidR="006C5BC9" w:rsidRPr="00085BD9" w:rsidRDefault="006C5BC9" w:rsidP="00CA36FC">
            <w:pPr>
              <w:autoSpaceDE w:val="0"/>
              <w:autoSpaceDN w:val="0"/>
              <w:adjustRightInd w:val="0"/>
              <w:spacing w:line="320" w:lineRule="atLeast"/>
              <w:jc w:val="center"/>
              <w:rPr>
                <w:rFonts w:cs="Arial"/>
                <w:color w:val="000000"/>
                <w:sz w:val="20"/>
                <w:szCs w:val="18"/>
              </w:rPr>
            </w:pPr>
            <w:r w:rsidRPr="00085BD9">
              <w:rPr>
                <w:rFonts w:cs="Arial"/>
                <w:color w:val="000000"/>
                <w:sz w:val="20"/>
                <w:szCs w:val="18"/>
              </w:rPr>
              <w:t>Sim</w:t>
            </w:r>
          </w:p>
        </w:tc>
      </w:tr>
      <w:tr w:rsidR="006C5BC9" w:rsidRPr="00085BD9" w:rsidTr="00CA36FC">
        <w:trPr>
          <w:trHeight w:val="376"/>
        </w:trPr>
        <w:tc>
          <w:tcPr>
            <w:cnfStyle w:val="000010000000" w:firstRow="0" w:lastRow="0" w:firstColumn="0" w:lastColumn="0" w:oddVBand="1" w:evenVBand="0" w:oddHBand="0" w:evenHBand="0" w:firstRowFirstColumn="0" w:firstRowLastColumn="0" w:lastRowFirstColumn="0" w:lastRowLastColumn="0"/>
            <w:tcW w:w="2206" w:type="dxa"/>
            <w:vMerge/>
          </w:tcPr>
          <w:p w:rsidR="006C5BC9" w:rsidRPr="00085BD9" w:rsidRDefault="006C5BC9" w:rsidP="00CA36FC">
            <w:pPr>
              <w:autoSpaceDE w:val="0"/>
              <w:autoSpaceDN w:val="0"/>
              <w:adjustRightInd w:val="0"/>
              <w:rPr>
                <w:rFonts w:cs="Times New Roman"/>
                <w:sz w:val="20"/>
                <w:szCs w:val="24"/>
              </w:rPr>
            </w:pPr>
          </w:p>
        </w:tc>
        <w:tc>
          <w:tcPr>
            <w:tcW w:w="1697" w:type="dxa"/>
          </w:tcPr>
          <w:p w:rsidR="006C5BC9" w:rsidRPr="00085BD9" w:rsidRDefault="006C5BC9" w:rsidP="00CA36FC">
            <w:pPr>
              <w:autoSpaceDE w:val="0"/>
              <w:autoSpaceDN w:val="0"/>
              <w:adjustRightInd w:val="0"/>
              <w:spacing w:line="320" w:lineRule="atLeast"/>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085BD9">
              <w:rPr>
                <w:rFonts w:cs="Arial"/>
                <w:color w:val="000000"/>
                <w:sz w:val="20"/>
                <w:szCs w:val="18"/>
              </w:rPr>
              <w:t>Respondentes</w:t>
            </w:r>
          </w:p>
        </w:tc>
        <w:tc>
          <w:tcPr>
            <w:cnfStyle w:val="000010000000" w:firstRow="0" w:lastRow="0" w:firstColumn="0" w:lastColumn="0" w:oddVBand="1" w:evenVBand="0" w:oddHBand="0" w:evenHBand="0" w:firstRowFirstColumn="0" w:firstRowLastColumn="0" w:lastRowFirstColumn="0" w:lastRowLastColumn="0"/>
            <w:tcW w:w="1357" w:type="dxa"/>
          </w:tcPr>
          <w:p w:rsidR="006C5BC9" w:rsidRPr="00085BD9" w:rsidRDefault="006C5BC9" w:rsidP="00CA36FC">
            <w:pPr>
              <w:autoSpaceDE w:val="0"/>
              <w:autoSpaceDN w:val="0"/>
              <w:adjustRightInd w:val="0"/>
              <w:spacing w:line="320" w:lineRule="atLeast"/>
              <w:jc w:val="center"/>
              <w:rPr>
                <w:rFonts w:cs="Arial"/>
                <w:color w:val="000000"/>
                <w:sz w:val="20"/>
                <w:szCs w:val="18"/>
              </w:rPr>
            </w:pPr>
            <w:r w:rsidRPr="00085BD9">
              <w:rPr>
                <w:rFonts w:cs="Arial"/>
                <w:color w:val="000000"/>
                <w:sz w:val="20"/>
                <w:szCs w:val="18"/>
              </w:rPr>
              <w:t>%</w:t>
            </w:r>
          </w:p>
        </w:tc>
        <w:tc>
          <w:tcPr>
            <w:tcW w:w="1696" w:type="dxa"/>
          </w:tcPr>
          <w:p w:rsidR="006C5BC9" w:rsidRPr="00085BD9" w:rsidRDefault="006C5BC9" w:rsidP="00CA36FC">
            <w:pPr>
              <w:autoSpaceDE w:val="0"/>
              <w:autoSpaceDN w:val="0"/>
              <w:adjustRightInd w:val="0"/>
              <w:spacing w:line="320" w:lineRule="atLeast"/>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085BD9">
              <w:rPr>
                <w:rFonts w:cs="Arial"/>
                <w:color w:val="000000"/>
                <w:sz w:val="20"/>
                <w:szCs w:val="18"/>
              </w:rPr>
              <w:t>Respondentes</w:t>
            </w:r>
          </w:p>
        </w:tc>
        <w:tc>
          <w:tcPr>
            <w:cnfStyle w:val="000010000000" w:firstRow="0" w:lastRow="0" w:firstColumn="0" w:lastColumn="0" w:oddVBand="1" w:evenVBand="0" w:oddHBand="0" w:evenHBand="0" w:firstRowFirstColumn="0" w:firstRowLastColumn="0" w:lastRowFirstColumn="0" w:lastRowLastColumn="0"/>
            <w:tcW w:w="1697" w:type="dxa"/>
          </w:tcPr>
          <w:p w:rsidR="006C5BC9" w:rsidRPr="00085BD9" w:rsidRDefault="006C5BC9" w:rsidP="00CA36FC">
            <w:pPr>
              <w:autoSpaceDE w:val="0"/>
              <w:autoSpaceDN w:val="0"/>
              <w:adjustRightInd w:val="0"/>
              <w:spacing w:line="320" w:lineRule="atLeast"/>
              <w:jc w:val="center"/>
              <w:rPr>
                <w:rFonts w:cs="Arial"/>
                <w:color w:val="000000"/>
                <w:sz w:val="20"/>
                <w:szCs w:val="18"/>
              </w:rPr>
            </w:pPr>
            <w:r w:rsidRPr="00085BD9">
              <w:rPr>
                <w:rFonts w:cs="Arial"/>
                <w:color w:val="000000"/>
                <w:sz w:val="20"/>
                <w:szCs w:val="18"/>
              </w:rPr>
              <w:t>%</w:t>
            </w:r>
          </w:p>
        </w:tc>
      </w:tr>
      <w:tr w:rsidR="006C5BC9" w:rsidRPr="00085BD9" w:rsidTr="00CA36FC">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2206" w:type="dxa"/>
          </w:tcPr>
          <w:p w:rsidR="006C5BC9" w:rsidRPr="00085BD9" w:rsidRDefault="006C5BC9" w:rsidP="00CA36FC">
            <w:pPr>
              <w:autoSpaceDE w:val="0"/>
              <w:autoSpaceDN w:val="0"/>
              <w:adjustRightInd w:val="0"/>
              <w:spacing w:line="320" w:lineRule="atLeast"/>
              <w:rPr>
                <w:rFonts w:cs="Arial"/>
                <w:color w:val="000000"/>
                <w:sz w:val="20"/>
                <w:szCs w:val="18"/>
              </w:rPr>
            </w:pPr>
            <w:r w:rsidRPr="00085BD9">
              <w:rPr>
                <w:rFonts w:cs="Arial"/>
                <w:color w:val="000000"/>
                <w:sz w:val="20"/>
                <w:szCs w:val="18"/>
              </w:rPr>
              <w:t>Regional</w:t>
            </w:r>
          </w:p>
        </w:tc>
        <w:tc>
          <w:tcPr>
            <w:tcW w:w="1697" w:type="dxa"/>
          </w:tcPr>
          <w:p w:rsidR="006C5BC9" w:rsidRPr="00085BD9" w:rsidRDefault="006C5BC9" w:rsidP="00CA36FC">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085BD9">
              <w:rPr>
                <w:rFonts w:cs="Arial"/>
                <w:color w:val="000000"/>
                <w:sz w:val="20"/>
                <w:szCs w:val="18"/>
              </w:rPr>
              <w:t>11</w:t>
            </w:r>
          </w:p>
        </w:tc>
        <w:tc>
          <w:tcPr>
            <w:cnfStyle w:val="000010000000" w:firstRow="0" w:lastRow="0" w:firstColumn="0" w:lastColumn="0" w:oddVBand="1" w:evenVBand="0" w:oddHBand="0" w:evenHBand="0" w:firstRowFirstColumn="0" w:firstRowLastColumn="0" w:lastRowFirstColumn="0" w:lastRowLastColumn="0"/>
            <w:tcW w:w="1357" w:type="dxa"/>
          </w:tcPr>
          <w:p w:rsidR="006C5BC9" w:rsidRPr="00085BD9" w:rsidRDefault="006C5BC9" w:rsidP="00CA36FC">
            <w:pPr>
              <w:autoSpaceDE w:val="0"/>
              <w:autoSpaceDN w:val="0"/>
              <w:adjustRightInd w:val="0"/>
              <w:spacing w:line="320" w:lineRule="atLeast"/>
              <w:jc w:val="right"/>
              <w:rPr>
                <w:rFonts w:cs="Arial"/>
                <w:color w:val="000000"/>
                <w:sz w:val="20"/>
                <w:szCs w:val="18"/>
              </w:rPr>
            </w:pPr>
            <w:r w:rsidRPr="00085BD9">
              <w:rPr>
                <w:rFonts w:cs="Arial"/>
                <w:color w:val="000000"/>
                <w:sz w:val="20"/>
                <w:szCs w:val="18"/>
              </w:rPr>
              <w:t>44,0%</w:t>
            </w:r>
          </w:p>
        </w:tc>
        <w:tc>
          <w:tcPr>
            <w:tcW w:w="1696" w:type="dxa"/>
          </w:tcPr>
          <w:p w:rsidR="006C5BC9" w:rsidRPr="00085BD9" w:rsidRDefault="006C5BC9" w:rsidP="00CA36FC">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cs="Arial"/>
                <w:color w:val="FF0000"/>
                <w:sz w:val="20"/>
                <w:szCs w:val="18"/>
              </w:rPr>
            </w:pPr>
            <w:r w:rsidRPr="00085BD9">
              <w:rPr>
                <w:rFonts w:cs="Arial"/>
                <w:color w:val="FF0000"/>
                <w:sz w:val="20"/>
                <w:szCs w:val="18"/>
              </w:rPr>
              <w:t>14</w:t>
            </w:r>
          </w:p>
        </w:tc>
        <w:tc>
          <w:tcPr>
            <w:cnfStyle w:val="000010000000" w:firstRow="0" w:lastRow="0" w:firstColumn="0" w:lastColumn="0" w:oddVBand="1" w:evenVBand="0" w:oddHBand="0" w:evenHBand="0" w:firstRowFirstColumn="0" w:firstRowLastColumn="0" w:lastRowFirstColumn="0" w:lastRowLastColumn="0"/>
            <w:tcW w:w="1697" w:type="dxa"/>
          </w:tcPr>
          <w:p w:rsidR="006C5BC9" w:rsidRPr="00085BD9" w:rsidRDefault="006C5BC9" w:rsidP="00CA36FC">
            <w:pPr>
              <w:autoSpaceDE w:val="0"/>
              <w:autoSpaceDN w:val="0"/>
              <w:adjustRightInd w:val="0"/>
              <w:spacing w:line="320" w:lineRule="atLeast"/>
              <w:jc w:val="right"/>
              <w:rPr>
                <w:rFonts w:cs="Arial"/>
                <w:color w:val="FF0000"/>
                <w:sz w:val="20"/>
                <w:szCs w:val="18"/>
              </w:rPr>
            </w:pPr>
            <w:r w:rsidRPr="00085BD9">
              <w:rPr>
                <w:rFonts w:cs="Arial"/>
                <w:color w:val="FF0000"/>
                <w:sz w:val="20"/>
                <w:szCs w:val="18"/>
              </w:rPr>
              <w:t>56,0%</w:t>
            </w:r>
          </w:p>
        </w:tc>
      </w:tr>
      <w:tr w:rsidR="006C5BC9" w:rsidRPr="00085BD9" w:rsidTr="00CA36FC">
        <w:trPr>
          <w:trHeight w:val="286"/>
        </w:trPr>
        <w:tc>
          <w:tcPr>
            <w:cnfStyle w:val="000010000000" w:firstRow="0" w:lastRow="0" w:firstColumn="0" w:lastColumn="0" w:oddVBand="1" w:evenVBand="0" w:oddHBand="0" w:evenHBand="0" w:firstRowFirstColumn="0" w:firstRowLastColumn="0" w:lastRowFirstColumn="0" w:lastRowLastColumn="0"/>
            <w:tcW w:w="2206" w:type="dxa"/>
          </w:tcPr>
          <w:p w:rsidR="006C5BC9" w:rsidRPr="00085BD9" w:rsidRDefault="006C5BC9" w:rsidP="00CA36FC">
            <w:pPr>
              <w:autoSpaceDE w:val="0"/>
              <w:autoSpaceDN w:val="0"/>
              <w:adjustRightInd w:val="0"/>
              <w:spacing w:line="320" w:lineRule="atLeast"/>
              <w:rPr>
                <w:rFonts w:cs="Arial"/>
                <w:color w:val="000000"/>
                <w:sz w:val="20"/>
                <w:szCs w:val="18"/>
              </w:rPr>
            </w:pPr>
            <w:r w:rsidRPr="00085BD9">
              <w:rPr>
                <w:rFonts w:cs="Arial"/>
                <w:color w:val="000000"/>
                <w:sz w:val="20"/>
                <w:szCs w:val="18"/>
              </w:rPr>
              <w:t>Estadual</w:t>
            </w:r>
          </w:p>
        </w:tc>
        <w:tc>
          <w:tcPr>
            <w:tcW w:w="1697" w:type="dxa"/>
          </w:tcPr>
          <w:p w:rsidR="006C5BC9" w:rsidRPr="00085BD9" w:rsidRDefault="006C5BC9" w:rsidP="00CA36FC">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085BD9">
              <w:rPr>
                <w:rFonts w:cs="Arial"/>
                <w:color w:val="000000"/>
                <w:sz w:val="20"/>
                <w:szCs w:val="18"/>
              </w:rPr>
              <w:t>13</w:t>
            </w:r>
          </w:p>
        </w:tc>
        <w:tc>
          <w:tcPr>
            <w:cnfStyle w:val="000010000000" w:firstRow="0" w:lastRow="0" w:firstColumn="0" w:lastColumn="0" w:oddVBand="1" w:evenVBand="0" w:oddHBand="0" w:evenHBand="0" w:firstRowFirstColumn="0" w:firstRowLastColumn="0" w:lastRowFirstColumn="0" w:lastRowLastColumn="0"/>
            <w:tcW w:w="1357" w:type="dxa"/>
          </w:tcPr>
          <w:p w:rsidR="006C5BC9" w:rsidRPr="00085BD9" w:rsidRDefault="006C5BC9" w:rsidP="00CA36FC">
            <w:pPr>
              <w:autoSpaceDE w:val="0"/>
              <w:autoSpaceDN w:val="0"/>
              <w:adjustRightInd w:val="0"/>
              <w:spacing w:line="320" w:lineRule="atLeast"/>
              <w:jc w:val="right"/>
              <w:rPr>
                <w:rFonts w:cs="Arial"/>
                <w:color w:val="000000"/>
                <w:sz w:val="20"/>
                <w:szCs w:val="18"/>
              </w:rPr>
            </w:pPr>
            <w:r w:rsidRPr="00085BD9">
              <w:rPr>
                <w:rFonts w:cs="Arial"/>
                <w:color w:val="000000"/>
                <w:sz w:val="20"/>
                <w:szCs w:val="18"/>
              </w:rPr>
              <w:t>52,0%</w:t>
            </w:r>
          </w:p>
        </w:tc>
        <w:tc>
          <w:tcPr>
            <w:tcW w:w="1696" w:type="dxa"/>
          </w:tcPr>
          <w:p w:rsidR="006C5BC9" w:rsidRPr="00085BD9" w:rsidRDefault="006C5BC9" w:rsidP="00CA36FC">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085BD9">
              <w:rPr>
                <w:rFonts w:cs="Arial"/>
                <w:color w:val="FF0000"/>
                <w:sz w:val="20"/>
                <w:szCs w:val="18"/>
              </w:rPr>
              <w:t>12</w:t>
            </w:r>
          </w:p>
        </w:tc>
        <w:tc>
          <w:tcPr>
            <w:cnfStyle w:val="000010000000" w:firstRow="0" w:lastRow="0" w:firstColumn="0" w:lastColumn="0" w:oddVBand="1" w:evenVBand="0" w:oddHBand="0" w:evenHBand="0" w:firstRowFirstColumn="0" w:firstRowLastColumn="0" w:lastRowFirstColumn="0" w:lastRowLastColumn="0"/>
            <w:tcW w:w="1697" w:type="dxa"/>
          </w:tcPr>
          <w:p w:rsidR="006C5BC9" w:rsidRPr="00085BD9" w:rsidRDefault="006C5BC9" w:rsidP="00CA36FC">
            <w:pPr>
              <w:autoSpaceDE w:val="0"/>
              <w:autoSpaceDN w:val="0"/>
              <w:adjustRightInd w:val="0"/>
              <w:spacing w:line="320" w:lineRule="atLeast"/>
              <w:jc w:val="right"/>
              <w:rPr>
                <w:rFonts w:cs="Arial"/>
                <w:color w:val="FF0000"/>
                <w:sz w:val="20"/>
                <w:szCs w:val="18"/>
              </w:rPr>
            </w:pPr>
            <w:r w:rsidRPr="00085BD9">
              <w:rPr>
                <w:rFonts w:cs="Arial"/>
                <w:color w:val="FF0000"/>
                <w:sz w:val="20"/>
                <w:szCs w:val="18"/>
              </w:rPr>
              <w:t>48,0%</w:t>
            </w:r>
          </w:p>
        </w:tc>
      </w:tr>
      <w:tr w:rsidR="006C5BC9" w:rsidRPr="00085BD9" w:rsidTr="00CA36FC">
        <w:trPr>
          <w:cnfStyle w:val="000000100000" w:firstRow="0" w:lastRow="0" w:firstColumn="0" w:lastColumn="0" w:oddVBand="0" w:evenVBand="0" w:oddHBand="1" w:evenHBand="0" w:firstRowFirstColumn="0" w:firstRowLastColumn="0" w:lastRowFirstColumn="0" w:lastRowLastColumn="0"/>
          <w:trHeight w:val="286"/>
        </w:trPr>
        <w:tc>
          <w:tcPr>
            <w:cnfStyle w:val="000010000000" w:firstRow="0" w:lastRow="0" w:firstColumn="0" w:lastColumn="0" w:oddVBand="1" w:evenVBand="0" w:oddHBand="0" w:evenHBand="0" w:firstRowFirstColumn="0" w:firstRowLastColumn="0" w:lastRowFirstColumn="0" w:lastRowLastColumn="0"/>
            <w:tcW w:w="2206" w:type="dxa"/>
          </w:tcPr>
          <w:p w:rsidR="006C5BC9" w:rsidRPr="00085BD9" w:rsidRDefault="006C5BC9" w:rsidP="00CA36FC">
            <w:pPr>
              <w:autoSpaceDE w:val="0"/>
              <w:autoSpaceDN w:val="0"/>
              <w:adjustRightInd w:val="0"/>
              <w:spacing w:line="320" w:lineRule="atLeast"/>
              <w:rPr>
                <w:rFonts w:cs="Arial"/>
                <w:color w:val="000000"/>
                <w:sz w:val="20"/>
                <w:szCs w:val="18"/>
              </w:rPr>
            </w:pPr>
            <w:r w:rsidRPr="00085BD9">
              <w:rPr>
                <w:rFonts w:cs="Arial"/>
                <w:color w:val="000000"/>
                <w:sz w:val="20"/>
                <w:szCs w:val="18"/>
              </w:rPr>
              <w:t>Nacional</w:t>
            </w:r>
          </w:p>
        </w:tc>
        <w:tc>
          <w:tcPr>
            <w:tcW w:w="1697" w:type="dxa"/>
          </w:tcPr>
          <w:p w:rsidR="006C5BC9" w:rsidRPr="00085BD9" w:rsidRDefault="006C5BC9" w:rsidP="00CA36FC">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085BD9">
              <w:rPr>
                <w:rFonts w:cs="Arial"/>
                <w:color w:val="000000"/>
                <w:sz w:val="20"/>
                <w:szCs w:val="18"/>
              </w:rPr>
              <w:t>19</w:t>
            </w:r>
          </w:p>
        </w:tc>
        <w:tc>
          <w:tcPr>
            <w:cnfStyle w:val="000010000000" w:firstRow="0" w:lastRow="0" w:firstColumn="0" w:lastColumn="0" w:oddVBand="1" w:evenVBand="0" w:oddHBand="0" w:evenHBand="0" w:firstRowFirstColumn="0" w:firstRowLastColumn="0" w:lastRowFirstColumn="0" w:lastRowLastColumn="0"/>
            <w:tcW w:w="1357" w:type="dxa"/>
          </w:tcPr>
          <w:p w:rsidR="006C5BC9" w:rsidRPr="00085BD9" w:rsidRDefault="006C5BC9" w:rsidP="00CA36FC">
            <w:pPr>
              <w:autoSpaceDE w:val="0"/>
              <w:autoSpaceDN w:val="0"/>
              <w:adjustRightInd w:val="0"/>
              <w:spacing w:line="320" w:lineRule="atLeast"/>
              <w:jc w:val="right"/>
              <w:rPr>
                <w:rFonts w:cs="Arial"/>
                <w:color w:val="000000"/>
                <w:sz w:val="20"/>
                <w:szCs w:val="18"/>
              </w:rPr>
            </w:pPr>
            <w:r w:rsidRPr="00085BD9">
              <w:rPr>
                <w:rFonts w:cs="Arial"/>
                <w:color w:val="000000"/>
                <w:sz w:val="20"/>
                <w:szCs w:val="18"/>
              </w:rPr>
              <w:t>76,0%</w:t>
            </w:r>
          </w:p>
        </w:tc>
        <w:tc>
          <w:tcPr>
            <w:tcW w:w="1696" w:type="dxa"/>
          </w:tcPr>
          <w:p w:rsidR="006C5BC9" w:rsidRPr="00085BD9" w:rsidRDefault="006C5BC9" w:rsidP="00CA36FC">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085BD9">
              <w:rPr>
                <w:rFonts w:cs="Arial"/>
                <w:color w:val="000000"/>
                <w:sz w:val="20"/>
                <w:szCs w:val="18"/>
              </w:rPr>
              <w:t>6</w:t>
            </w:r>
          </w:p>
        </w:tc>
        <w:tc>
          <w:tcPr>
            <w:cnfStyle w:val="000010000000" w:firstRow="0" w:lastRow="0" w:firstColumn="0" w:lastColumn="0" w:oddVBand="1" w:evenVBand="0" w:oddHBand="0" w:evenHBand="0" w:firstRowFirstColumn="0" w:firstRowLastColumn="0" w:lastRowFirstColumn="0" w:lastRowLastColumn="0"/>
            <w:tcW w:w="1697" w:type="dxa"/>
          </w:tcPr>
          <w:p w:rsidR="006C5BC9" w:rsidRPr="00085BD9" w:rsidRDefault="006C5BC9" w:rsidP="00CA36FC">
            <w:pPr>
              <w:autoSpaceDE w:val="0"/>
              <w:autoSpaceDN w:val="0"/>
              <w:adjustRightInd w:val="0"/>
              <w:spacing w:line="320" w:lineRule="atLeast"/>
              <w:jc w:val="right"/>
              <w:rPr>
                <w:rFonts w:cs="Arial"/>
                <w:color w:val="000000"/>
                <w:sz w:val="20"/>
                <w:szCs w:val="18"/>
              </w:rPr>
            </w:pPr>
            <w:r w:rsidRPr="00085BD9">
              <w:rPr>
                <w:rFonts w:cs="Arial"/>
                <w:color w:val="000000"/>
                <w:sz w:val="20"/>
                <w:szCs w:val="18"/>
              </w:rPr>
              <w:t>24,0%</w:t>
            </w:r>
          </w:p>
        </w:tc>
      </w:tr>
      <w:tr w:rsidR="006C5BC9" w:rsidRPr="00085BD9" w:rsidTr="00CA36FC">
        <w:trPr>
          <w:trHeight w:val="272"/>
        </w:trPr>
        <w:tc>
          <w:tcPr>
            <w:cnfStyle w:val="000010000000" w:firstRow="0" w:lastRow="0" w:firstColumn="0" w:lastColumn="0" w:oddVBand="1" w:evenVBand="0" w:oddHBand="0" w:evenHBand="0" w:firstRowFirstColumn="0" w:firstRowLastColumn="0" w:lastRowFirstColumn="0" w:lastRowLastColumn="0"/>
            <w:tcW w:w="2206" w:type="dxa"/>
          </w:tcPr>
          <w:p w:rsidR="006C5BC9" w:rsidRPr="00085BD9" w:rsidRDefault="006C5BC9" w:rsidP="00CA36FC">
            <w:pPr>
              <w:autoSpaceDE w:val="0"/>
              <w:autoSpaceDN w:val="0"/>
              <w:adjustRightInd w:val="0"/>
              <w:spacing w:line="320" w:lineRule="atLeast"/>
              <w:rPr>
                <w:rFonts w:cs="Arial"/>
                <w:color w:val="000000"/>
                <w:sz w:val="20"/>
                <w:szCs w:val="18"/>
              </w:rPr>
            </w:pPr>
            <w:r w:rsidRPr="00085BD9">
              <w:rPr>
                <w:rFonts w:cs="Arial"/>
                <w:color w:val="000000"/>
                <w:sz w:val="20"/>
                <w:szCs w:val="18"/>
              </w:rPr>
              <w:t>Internacional</w:t>
            </w:r>
          </w:p>
        </w:tc>
        <w:tc>
          <w:tcPr>
            <w:tcW w:w="1697" w:type="dxa"/>
          </w:tcPr>
          <w:p w:rsidR="006C5BC9" w:rsidRPr="00085BD9" w:rsidRDefault="006C5BC9" w:rsidP="00CA36FC">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085BD9">
              <w:rPr>
                <w:rFonts w:cs="Arial"/>
                <w:color w:val="000000"/>
                <w:sz w:val="20"/>
                <w:szCs w:val="18"/>
              </w:rPr>
              <w:t>22</w:t>
            </w:r>
          </w:p>
        </w:tc>
        <w:tc>
          <w:tcPr>
            <w:cnfStyle w:val="000010000000" w:firstRow="0" w:lastRow="0" w:firstColumn="0" w:lastColumn="0" w:oddVBand="1" w:evenVBand="0" w:oddHBand="0" w:evenHBand="0" w:firstRowFirstColumn="0" w:firstRowLastColumn="0" w:lastRowFirstColumn="0" w:lastRowLastColumn="0"/>
            <w:tcW w:w="1357" w:type="dxa"/>
          </w:tcPr>
          <w:p w:rsidR="006C5BC9" w:rsidRPr="00085BD9" w:rsidRDefault="006C5BC9" w:rsidP="00CA36FC">
            <w:pPr>
              <w:autoSpaceDE w:val="0"/>
              <w:autoSpaceDN w:val="0"/>
              <w:adjustRightInd w:val="0"/>
              <w:spacing w:line="320" w:lineRule="atLeast"/>
              <w:jc w:val="right"/>
              <w:rPr>
                <w:rFonts w:cs="Arial"/>
                <w:color w:val="000000"/>
                <w:sz w:val="20"/>
                <w:szCs w:val="18"/>
              </w:rPr>
            </w:pPr>
            <w:r w:rsidRPr="00085BD9">
              <w:rPr>
                <w:rFonts w:cs="Arial"/>
                <w:color w:val="000000"/>
                <w:sz w:val="20"/>
                <w:szCs w:val="18"/>
              </w:rPr>
              <w:t>88,0%</w:t>
            </w:r>
          </w:p>
        </w:tc>
        <w:tc>
          <w:tcPr>
            <w:tcW w:w="1696" w:type="dxa"/>
          </w:tcPr>
          <w:p w:rsidR="006C5BC9" w:rsidRPr="00085BD9" w:rsidRDefault="006C5BC9" w:rsidP="00CA36FC">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085BD9">
              <w:rPr>
                <w:rFonts w:cs="Arial"/>
                <w:color w:val="000000"/>
                <w:sz w:val="20"/>
                <w:szCs w:val="18"/>
              </w:rPr>
              <w:t>3</w:t>
            </w:r>
          </w:p>
        </w:tc>
        <w:tc>
          <w:tcPr>
            <w:cnfStyle w:val="000010000000" w:firstRow="0" w:lastRow="0" w:firstColumn="0" w:lastColumn="0" w:oddVBand="1" w:evenVBand="0" w:oddHBand="0" w:evenHBand="0" w:firstRowFirstColumn="0" w:firstRowLastColumn="0" w:lastRowFirstColumn="0" w:lastRowLastColumn="0"/>
            <w:tcW w:w="1697" w:type="dxa"/>
          </w:tcPr>
          <w:p w:rsidR="006C5BC9" w:rsidRPr="00085BD9" w:rsidRDefault="006C5BC9" w:rsidP="00CA36FC">
            <w:pPr>
              <w:autoSpaceDE w:val="0"/>
              <w:autoSpaceDN w:val="0"/>
              <w:adjustRightInd w:val="0"/>
              <w:spacing w:line="320" w:lineRule="atLeast"/>
              <w:jc w:val="right"/>
              <w:rPr>
                <w:rFonts w:cs="Arial"/>
                <w:color w:val="000000"/>
                <w:sz w:val="20"/>
                <w:szCs w:val="18"/>
              </w:rPr>
            </w:pPr>
            <w:r w:rsidRPr="00085BD9">
              <w:rPr>
                <w:rFonts w:cs="Arial"/>
                <w:color w:val="000000"/>
                <w:sz w:val="20"/>
                <w:szCs w:val="18"/>
              </w:rPr>
              <w:t>12,0%</w:t>
            </w:r>
          </w:p>
        </w:tc>
      </w:tr>
    </w:tbl>
    <w:p w:rsidR="006C5BC9" w:rsidRDefault="006C5BC9" w:rsidP="006C5BC9">
      <w:pPr>
        <w:rPr>
          <w:rFonts w:ascii="Times New Roman" w:hAnsi="Times New Roman" w:cs="Times New Roman"/>
          <w:sz w:val="24"/>
          <w:szCs w:val="24"/>
        </w:rPr>
      </w:pPr>
    </w:p>
    <w:p w:rsidR="006C5BC9" w:rsidRDefault="006C5BC9" w:rsidP="00501A17">
      <w:pPr>
        <w:ind w:firstLine="708"/>
        <w:jc w:val="both"/>
      </w:pPr>
      <w:r>
        <w:t>Quando indagados quanto ao que poderia tornar os produtos da região mais competitivos, os respondentes apontaram a busca por maquinário especializado, para o processo de extração de forma a padronizar as medidas retiras, melhorar o aproveitamento do produto e consequentemente a qualidade do produto oferecido, além de melhorar o a qualificação da mão-de-obra.</w:t>
      </w:r>
    </w:p>
    <w:tbl>
      <w:tblPr>
        <w:tblStyle w:val="TabeladeGrelha2-Destaque61"/>
        <w:tblW w:w="8802" w:type="dxa"/>
        <w:tblLook w:val="04A0" w:firstRow="1" w:lastRow="0" w:firstColumn="1" w:lastColumn="0" w:noHBand="0" w:noVBand="1"/>
      </w:tblPr>
      <w:tblGrid>
        <w:gridCol w:w="6458"/>
        <w:gridCol w:w="1484"/>
        <w:gridCol w:w="860"/>
      </w:tblGrid>
      <w:tr w:rsidR="006C5BC9" w:rsidRPr="0085709B" w:rsidTr="00CA36FC">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8802" w:type="dxa"/>
            <w:gridSpan w:val="3"/>
            <w:vAlign w:val="center"/>
            <w:hideMark/>
          </w:tcPr>
          <w:p w:rsidR="006C5BC9" w:rsidRPr="0085709B" w:rsidRDefault="006C5BC9" w:rsidP="00CA36FC">
            <w:pPr>
              <w:jc w:val="center"/>
              <w:rPr>
                <w:rFonts w:eastAsia="Times New Roman" w:cs="Arial"/>
                <w:sz w:val="20"/>
                <w:szCs w:val="20"/>
                <w:lang w:eastAsia="pt-BR"/>
              </w:rPr>
            </w:pPr>
            <w:r w:rsidRPr="00C17B79">
              <w:rPr>
                <w:rFonts w:eastAsia="Times New Roman" w:cs="Arial"/>
                <w:szCs w:val="20"/>
                <w:lang w:eastAsia="pt-BR"/>
              </w:rPr>
              <w:t>O que o Sr.(a) pensa</w:t>
            </w:r>
            <w:r w:rsidRPr="0085709B">
              <w:rPr>
                <w:rFonts w:eastAsia="Times New Roman" w:cs="Arial"/>
                <w:szCs w:val="20"/>
                <w:lang w:eastAsia="pt-BR"/>
              </w:rPr>
              <w:t xml:space="preserve"> que poderia tornar os produtos da região mais competitivos?</w:t>
            </w:r>
          </w:p>
        </w:tc>
      </w:tr>
      <w:tr w:rsidR="006C5BC9" w:rsidRPr="0085709B" w:rsidTr="00CA36FC">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6458" w:type="dxa"/>
            <w:noWrap/>
            <w:vAlign w:val="center"/>
            <w:hideMark/>
          </w:tcPr>
          <w:p w:rsidR="006C5BC9" w:rsidRPr="0085709B" w:rsidRDefault="006C5BC9" w:rsidP="00CA36FC">
            <w:pPr>
              <w:rPr>
                <w:rFonts w:ascii="Arial" w:eastAsia="Times New Roman" w:hAnsi="Arial" w:cs="Arial"/>
                <w:sz w:val="20"/>
                <w:szCs w:val="20"/>
                <w:lang w:eastAsia="pt-BR"/>
              </w:rPr>
            </w:pPr>
          </w:p>
        </w:tc>
        <w:tc>
          <w:tcPr>
            <w:tcW w:w="1484" w:type="dxa"/>
            <w:noWrap/>
            <w:vAlign w:val="center"/>
            <w:hideMark/>
          </w:tcPr>
          <w:p w:rsidR="006C5BC9" w:rsidRPr="00517C3B" w:rsidRDefault="006C5BC9" w:rsidP="00CA36FC">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Respondentes</w:t>
            </w:r>
          </w:p>
        </w:tc>
        <w:tc>
          <w:tcPr>
            <w:tcW w:w="859" w:type="dxa"/>
            <w:noWrap/>
            <w:vAlign w:val="center"/>
            <w:hideMark/>
          </w:tcPr>
          <w:p w:rsidR="006C5BC9" w:rsidRPr="00517C3B"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w:t>
            </w:r>
          </w:p>
        </w:tc>
      </w:tr>
      <w:tr w:rsidR="006C5BC9" w:rsidRPr="0085709B" w:rsidTr="00CA36FC">
        <w:trPr>
          <w:trHeight w:val="517"/>
        </w:trPr>
        <w:tc>
          <w:tcPr>
            <w:cnfStyle w:val="001000000000" w:firstRow="0" w:lastRow="0" w:firstColumn="1" w:lastColumn="0" w:oddVBand="0" w:evenVBand="0" w:oddHBand="0" w:evenHBand="0" w:firstRowFirstColumn="0" w:firstRowLastColumn="0" w:lastRowFirstColumn="0" w:lastRowLastColumn="0"/>
            <w:tcW w:w="6458" w:type="dxa"/>
            <w:vAlign w:val="center"/>
            <w:hideMark/>
          </w:tcPr>
          <w:p w:rsidR="006C5BC9" w:rsidRPr="0085709B" w:rsidRDefault="006C5BC9" w:rsidP="00CA36FC">
            <w:pPr>
              <w:rPr>
                <w:rFonts w:eastAsia="Times New Roman" w:cs="Arial"/>
                <w:sz w:val="20"/>
                <w:szCs w:val="20"/>
                <w:lang w:eastAsia="pt-BR"/>
              </w:rPr>
            </w:pPr>
            <w:r w:rsidRPr="0085709B">
              <w:rPr>
                <w:rFonts w:eastAsia="Times New Roman" w:cs="Arial"/>
                <w:sz w:val="20"/>
                <w:szCs w:val="20"/>
                <w:lang w:eastAsia="pt-BR"/>
              </w:rPr>
              <w:t>A busca por qualidade e padrão dos produtos.</w:t>
            </w:r>
          </w:p>
        </w:tc>
        <w:tc>
          <w:tcPr>
            <w:tcW w:w="1484" w:type="dxa"/>
            <w:vAlign w:val="center"/>
            <w:hideMark/>
          </w:tcPr>
          <w:p w:rsidR="006C5BC9" w:rsidRPr="00517C3B"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1</w:t>
            </w:r>
          </w:p>
        </w:tc>
        <w:tc>
          <w:tcPr>
            <w:tcW w:w="859" w:type="dxa"/>
            <w:vAlign w:val="center"/>
            <w:hideMark/>
          </w:tcPr>
          <w:p w:rsidR="006C5BC9" w:rsidRPr="00517C3B"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4%</w:t>
            </w:r>
          </w:p>
        </w:tc>
      </w:tr>
      <w:tr w:rsidR="006C5BC9" w:rsidRPr="0085709B" w:rsidTr="00CA36FC">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458" w:type="dxa"/>
            <w:vAlign w:val="center"/>
            <w:hideMark/>
          </w:tcPr>
          <w:p w:rsidR="006C5BC9" w:rsidRPr="0085709B" w:rsidRDefault="006C5BC9" w:rsidP="00CA36FC">
            <w:pPr>
              <w:rPr>
                <w:rFonts w:eastAsia="Times New Roman" w:cs="Arial"/>
                <w:sz w:val="20"/>
                <w:szCs w:val="20"/>
                <w:lang w:eastAsia="pt-BR"/>
              </w:rPr>
            </w:pPr>
            <w:r w:rsidRPr="0085709B">
              <w:rPr>
                <w:rFonts w:eastAsia="Times New Roman" w:cs="Arial"/>
                <w:sz w:val="20"/>
                <w:szCs w:val="20"/>
                <w:lang w:eastAsia="pt-BR"/>
              </w:rPr>
              <w:t>Acabamento, polimento, padronização do tamanho.</w:t>
            </w:r>
          </w:p>
        </w:tc>
        <w:tc>
          <w:tcPr>
            <w:tcW w:w="1484" w:type="dxa"/>
            <w:vAlign w:val="center"/>
            <w:hideMark/>
          </w:tcPr>
          <w:p w:rsidR="006C5BC9" w:rsidRPr="00517C3B"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1</w:t>
            </w:r>
          </w:p>
        </w:tc>
        <w:tc>
          <w:tcPr>
            <w:tcW w:w="859" w:type="dxa"/>
            <w:vAlign w:val="center"/>
            <w:hideMark/>
          </w:tcPr>
          <w:p w:rsidR="006C5BC9" w:rsidRPr="00517C3B"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4%</w:t>
            </w:r>
          </w:p>
        </w:tc>
      </w:tr>
      <w:tr w:rsidR="006C5BC9" w:rsidRPr="0085709B" w:rsidTr="00CA36FC">
        <w:trPr>
          <w:trHeight w:val="517"/>
        </w:trPr>
        <w:tc>
          <w:tcPr>
            <w:cnfStyle w:val="001000000000" w:firstRow="0" w:lastRow="0" w:firstColumn="1" w:lastColumn="0" w:oddVBand="0" w:evenVBand="0" w:oddHBand="0" w:evenHBand="0" w:firstRowFirstColumn="0" w:firstRowLastColumn="0" w:lastRowFirstColumn="0" w:lastRowLastColumn="0"/>
            <w:tcW w:w="6458" w:type="dxa"/>
            <w:vAlign w:val="center"/>
            <w:hideMark/>
          </w:tcPr>
          <w:p w:rsidR="006C5BC9" w:rsidRPr="0085709B" w:rsidRDefault="006C5BC9" w:rsidP="00CA36FC">
            <w:pPr>
              <w:rPr>
                <w:rFonts w:eastAsia="Times New Roman" w:cs="Arial"/>
                <w:sz w:val="20"/>
                <w:szCs w:val="20"/>
                <w:lang w:eastAsia="pt-BR"/>
              </w:rPr>
            </w:pPr>
            <w:r w:rsidRPr="0085709B">
              <w:rPr>
                <w:rFonts w:eastAsia="Times New Roman" w:cs="Arial"/>
                <w:sz w:val="20"/>
                <w:szCs w:val="20"/>
                <w:lang w:eastAsia="pt-BR"/>
              </w:rPr>
              <w:t>Adquirir equipamento, automatizar produção.</w:t>
            </w:r>
          </w:p>
        </w:tc>
        <w:tc>
          <w:tcPr>
            <w:tcW w:w="1484" w:type="dxa"/>
            <w:vAlign w:val="center"/>
            <w:hideMark/>
          </w:tcPr>
          <w:p w:rsidR="006C5BC9" w:rsidRPr="00517C3B"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1</w:t>
            </w:r>
          </w:p>
        </w:tc>
        <w:tc>
          <w:tcPr>
            <w:tcW w:w="859" w:type="dxa"/>
            <w:vAlign w:val="center"/>
            <w:hideMark/>
          </w:tcPr>
          <w:p w:rsidR="006C5BC9" w:rsidRPr="00517C3B"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4%</w:t>
            </w:r>
          </w:p>
        </w:tc>
      </w:tr>
      <w:tr w:rsidR="006C5BC9" w:rsidRPr="0085709B" w:rsidTr="00CA36FC">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458" w:type="dxa"/>
            <w:vAlign w:val="center"/>
            <w:hideMark/>
          </w:tcPr>
          <w:p w:rsidR="006C5BC9" w:rsidRPr="0085709B" w:rsidRDefault="006C5BC9" w:rsidP="00CA36FC">
            <w:pPr>
              <w:rPr>
                <w:rFonts w:eastAsia="Times New Roman" w:cs="Arial"/>
                <w:sz w:val="20"/>
                <w:szCs w:val="20"/>
                <w:lang w:eastAsia="pt-BR"/>
              </w:rPr>
            </w:pPr>
            <w:r w:rsidRPr="0085709B">
              <w:rPr>
                <w:rFonts w:eastAsia="Times New Roman" w:cs="Arial"/>
                <w:sz w:val="20"/>
                <w:szCs w:val="20"/>
                <w:lang w:eastAsia="pt-BR"/>
              </w:rPr>
              <w:t>Diferenciação, com a criação de um mosaico para revestimento.</w:t>
            </w:r>
          </w:p>
        </w:tc>
        <w:tc>
          <w:tcPr>
            <w:tcW w:w="1484" w:type="dxa"/>
            <w:vAlign w:val="center"/>
            <w:hideMark/>
          </w:tcPr>
          <w:p w:rsidR="006C5BC9" w:rsidRPr="00517C3B"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1</w:t>
            </w:r>
          </w:p>
        </w:tc>
        <w:tc>
          <w:tcPr>
            <w:tcW w:w="859" w:type="dxa"/>
            <w:vAlign w:val="center"/>
            <w:hideMark/>
          </w:tcPr>
          <w:p w:rsidR="006C5BC9" w:rsidRPr="00517C3B"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4%</w:t>
            </w:r>
          </w:p>
        </w:tc>
      </w:tr>
      <w:tr w:rsidR="006C5BC9" w:rsidRPr="0085709B" w:rsidTr="00CA36FC">
        <w:trPr>
          <w:trHeight w:val="517"/>
        </w:trPr>
        <w:tc>
          <w:tcPr>
            <w:cnfStyle w:val="001000000000" w:firstRow="0" w:lastRow="0" w:firstColumn="1" w:lastColumn="0" w:oddVBand="0" w:evenVBand="0" w:oddHBand="0" w:evenHBand="0" w:firstRowFirstColumn="0" w:firstRowLastColumn="0" w:lastRowFirstColumn="0" w:lastRowLastColumn="0"/>
            <w:tcW w:w="6458" w:type="dxa"/>
            <w:vAlign w:val="center"/>
            <w:hideMark/>
          </w:tcPr>
          <w:p w:rsidR="006C5BC9" w:rsidRPr="0085709B" w:rsidRDefault="006C5BC9" w:rsidP="00CA36FC">
            <w:pPr>
              <w:rPr>
                <w:rFonts w:eastAsia="Times New Roman" w:cs="Arial"/>
                <w:sz w:val="20"/>
                <w:szCs w:val="20"/>
                <w:lang w:eastAsia="pt-BR"/>
              </w:rPr>
            </w:pPr>
            <w:r w:rsidRPr="0085709B">
              <w:rPr>
                <w:rFonts w:eastAsia="Times New Roman" w:cs="Arial"/>
                <w:sz w:val="20"/>
                <w:szCs w:val="20"/>
                <w:lang w:eastAsia="pt-BR"/>
              </w:rPr>
              <w:t>Diferenciar o produto fazendo chapa e polimento.</w:t>
            </w:r>
          </w:p>
        </w:tc>
        <w:tc>
          <w:tcPr>
            <w:tcW w:w="1484" w:type="dxa"/>
            <w:vAlign w:val="center"/>
            <w:hideMark/>
          </w:tcPr>
          <w:p w:rsidR="006C5BC9" w:rsidRPr="00517C3B"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1</w:t>
            </w:r>
          </w:p>
        </w:tc>
        <w:tc>
          <w:tcPr>
            <w:tcW w:w="859" w:type="dxa"/>
            <w:vAlign w:val="center"/>
            <w:hideMark/>
          </w:tcPr>
          <w:p w:rsidR="006C5BC9" w:rsidRPr="00517C3B"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4%</w:t>
            </w:r>
          </w:p>
        </w:tc>
      </w:tr>
      <w:tr w:rsidR="006C5BC9" w:rsidRPr="0085709B" w:rsidTr="00CA36FC">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458" w:type="dxa"/>
            <w:vAlign w:val="center"/>
            <w:hideMark/>
          </w:tcPr>
          <w:p w:rsidR="006C5BC9" w:rsidRPr="0085709B" w:rsidRDefault="006C5BC9" w:rsidP="00CA36FC">
            <w:pPr>
              <w:rPr>
                <w:rFonts w:eastAsia="Times New Roman" w:cs="Arial"/>
                <w:sz w:val="20"/>
                <w:szCs w:val="20"/>
                <w:lang w:eastAsia="pt-BR"/>
              </w:rPr>
            </w:pPr>
            <w:r w:rsidRPr="0085709B">
              <w:rPr>
                <w:rFonts w:eastAsia="Times New Roman" w:cs="Arial"/>
                <w:sz w:val="20"/>
                <w:szCs w:val="20"/>
                <w:lang w:eastAsia="pt-BR"/>
              </w:rPr>
              <w:t>Maquinário e mão de obra especializado.</w:t>
            </w:r>
          </w:p>
        </w:tc>
        <w:tc>
          <w:tcPr>
            <w:tcW w:w="1484" w:type="dxa"/>
            <w:vAlign w:val="center"/>
            <w:hideMark/>
          </w:tcPr>
          <w:p w:rsidR="006C5BC9" w:rsidRPr="00517C3B"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1</w:t>
            </w:r>
          </w:p>
        </w:tc>
        <w:tc>
          <w:tcPr>
            <w:tcW w:w="859" w:type="dxa"/>
            <w:vAlign w:val="center"/>
            <w:hideMark/>
          </w:tcPr>
          <w:p w:rsidR="006C5BC9" w:rsidRPr="00517C3B"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4%</w:t>
            </w:r>
          </w:p>
        </w:tc>
      </w:tr>
      <w:tr w:rsidR="006C5BC9" w:rsidRPr="0085709B" w:rsidTr="00CA36FC">
        <w:trPr>
          <w:trHeight w:val="517"/>
        </w:trPr>
        <w:tc>
          <w:tcPr>
            <w:cnfStyle w:val="001000000000" w:firstRow="0" w:lastRow="0" w:firstColumn="1" w:lastColumn="0" w:oddVBand="0" w:evenVBand="0" w:oddHBand="0" w:evenHBand="0" w:firstRowFirstColumn="0" w:firstRowLastColumn="0" w:lastRowFirstColumn="0" w:lastRowLastColumn="0"/>
            <w:tcW w:w="6458" w:type="dxa"/>
            <w:vAlign w:val="center"/>
            <w:hideMark/>
          </w:tcPr>
          <w:p w:rsidR="006C5BC9" w:rsidRPr="0085709B" w:rsidRDefault="006C5BC9" w:rsidP="00CA36FC">
            <w:pPr>
              <w:rPr>
                <w:rFonts w:eastAsia="Times New Roman" w:cs="Arial"/>
                <w:sz w:val="20"/>
                <w:szCs w:val="20"/>
                <w:lang w:eastAsia="pt-BR"/>
              </w:rPr>
            </w:pPr>
            <w:r w:rsidRPr="0085709B">
              <w:rPr>
                <w:rFonts w:eastAsia="Times New Roman" w:cs="Arial"/>
                <w:sz w:val="20"/>
                <w:szCs w:val="20"/>
                <w:lang w:eastAsia="pt-BR"/>
              </w:rPr>
              <w:t>Maquinário especializado para melhorar a qualidade</w:t>
            </w:r>
          </w:p>
        </w:tc>
        <w:tc>
          <w:tcPr>
            <w:tcW w:w="1484" w:type="dxa"/>
            <w:vAlign w:val="center"/>
            <w:hideMark/>
          </w:tcPr>
          <w:p w:rsidR="006C5BC9" w:rsidRPr="00517C3B"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1</w:t>
            </w:r>
          </w:p>
        </w:tc>
        <w:tc>
          <w:tcPr>
            <w:tcW w:w="859" w:type="dxa"/>
            <w:vAlign w:val="center"/>
            <w:hideMark/>
          </w:tcPr>
          <w:p w:rsidR="006C5BC9" w:rsidRPr="00517C3B"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4%</w:t>
            </w:r>
          </w:p>
        </w:tc>
      </w:tr>
      <w:tr w:rsidR="006C5BC9" w:rsidRPr="0085709B" w:rsidTr="00CA36FC">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458" w:type="dxa"/>
            <w:vAlign w:val="center"/>
            <w:hideMark/>
          </w:tcPr>
          <w:p w:rsidR="006C5BC9" w:rsidRPr="0085709B" w:rsidRDefault="006C5BC9" w:rsidP="00CA36FC">
            <w:pPr>
              <w:rPr>
                <w:rFonts w:eastAsia="Times New Roman" w:cs="Arial"/>
                <w:sz w:val="20"/>
                <w:szCs w:val="20"/>
                <w:lang w:eastAsia="pt-BR"/>
              </w:rPr>
            </w:pPr>
            <w:r w:rsidRPr="0085709B">
              <w:rPr>
                <w:rFonts w:eastAsia="Times New Roman" w:cs="Arial"/>
                <w:sz w:val="20"/>
                <w:szCs w:val="20"/>
                <w:lang w:eastAsia="pt-BR"/>
              </w:rPr>
              <w:t>Maquinário especializado.</w:t>
            </w:r>
          </w:p>
        </w:tc>
        <w:tc>
          <w:tcPr>
            <w:tcW w:w="1484" w:type="dxa"/>
            <w:vAlign w:val="center"/>
            <w:hideMark/>
          </w:tcPr>
          <w:p w:rsidR="006C5BC9" w:rsidRPr="00517C3B"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3</w:t>
            </w:r>
          </w:p>
        </w:tc>
        <w:tc>
          <w:tcPr>
            <w:tcW w:w="859" w:type="dxa"/>
            <w:vAlign w:val="center"/>
            <w:hideMark/>
          </w:tcPr>
          <w:p w:rsidR="006C5BC9" w:rsidRPr="00517C3B"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12%</w:t>
            </w:r>
          </w:p>
        </w:tc>
      </w:tr>
      <w:tr w:rsidR="006C5BC9" w:rsidRPr="0085709B" w:rsidTr="00CA36FC">
        <w:trPr>
          <w:trHeight w:val="517"/>
        </w:trPr>
        <w:tc>
          <w:tcPr>
            <w:cnfStyle w:val="001000000000" w:firstRow="0" w:lastRow="0" w:firstColumn="1" w:lastColumn="0" w:oddVBand="0" w:evenVBand="0" w:oddHBand="0" w:evenHBand="0" w:firstRowFirstColumn="0" w:firstRowLastColumn="0" w:lastRowFirstColumn="0" w:lastRowLastColumn="0"/>
            <w:tcW w:w="6458" w:type="dxa"/>
            <w:vAlign w:val="center"/>
            <w:hideMark/>
          </w:tcPr>
          <w:p w:rsidR="006C5BC9" w:rsidRPr="0085709B" w:rsidRDefault="006C5BC9" w:rsidP="00CA36FC">
            <w:pPr>
              <w:rPr>
                <w:rFonts w:eastAsia="Times New Roman" w:cs="Arial"/>
                <w:sz w:val="20"/>
                <w:szCs w:val="20"/>
                <w:lang w:eastAsia="pt-BR"/>
              </w:rPr>
            </w:pPr>
            <w:r w:rsidRPr="0085709B">
              <w:rPr>
                <w:rFonts w:eastAsia="Times New Roman" w:cs="Arial"/>
                <w:sz w:val="20"/>
                <w:szCs w:val="20"/>
                <w:lang w:eastAsia="pt-BR"/>
              </w:rPr>
              <w:t>Maquinário mais eficiente.</w:t>
            </w:r>
          </w:p>
        </w:tc>
        <w:tc>
          <w:tcPr>
            <w:tcW w:w="1484" w:type="dxa"/>
            <w:vAlign w:val="center"/>
            <w:hideMark/>
          </w:tcPr>
          <w:p w:rsidR="006C5BC9" w:rsidRPr="00517C3B"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1</w:t>
            </w:r>
          </w:p>
        </w:tc>
        <w:tc>
          <w:tcPr>
            <w:tcW w:w="859" w:type="dxa"/>
            <w:vAlign w:val="center"/>
            <w:hideMark/>
          </w:tcPr>
          <w:p w:rsidR="006C5BC9" w:rsidRPr="00517C3B"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4%</w:t>
            </w:r>
          </w:p>
        </w:tc>
      </w:tr>
      <w:tr w:rsidR="006C5BC9" w:rsidRPr="0085709B" w:rsidTr="00CA36FC">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458" w:type="dxa"/>
            <w:vAlign w:val="center"/>
            <w:hideMark/>
          </w:tcPr>
          <w:p w:rsidR="006C5BC9" w:rsidRPr="0085709B" w:rsidRDefault="006C5BC9" w:rsidP="00CA36FC">
            <w:pPr>
              <w:rPr>
                <w:rFonts w:eastAsia="Times New Roman" w:cs="Arial"/>
                <w:sz w:val="20"/>
                <w:szCs w:val="20"/>
                <w:lang w:eastAsia="pt-BR"/>
              </w:rPr>
            </w:pPr>
            <w:r w:rsidRPr="0085709B">
              <w:rPr>
                <w:rFonts w:eastAsia="Times New Roman" w:cs="Arial"/>
                <w:sz w:val="20"/>
                <w:szCs w:val="20"/>
                <w:lang w:eastAsia="pt-BR"/>
              </w:rPr>
              <w:t>Maquinário para baixa</w:t>
            </w:r>
            <w:r w:rsidRPr="00C17B79">
              <w:rPr>
                <w:rFonts w:eastAsia="Times New Roman" w:cs="Arial"/>
                <w:sz w:val="20"/>
                <w:szCs w:val="20"/>
                <w:lang w:eastAsia="pt-BR"/>
              </w:rPr>
              <w:t>r</w:t>
            </w:r>
            <w:r w:rsidRPr="0085709B">
              <w:rPr>
                <w:rFonts w:eastAsia="Times New Roman" w:cs="Arial"/>
                <w:sz w:val="20"/>
                <w:szCs w:val="20"/>
                <w:lang w:eastAsia="pt-BR"/>
              </w:rPr>
              <w:t xml:space="preserve"> custos de produção e melhorar o padrão.</w:t>
            </w:r>
          </w:p>
        </w:tc>
        <w:tc>
          <w:tcPr>
            <w:tcW w:w="1484" w:type="dxa"/>
            <w:vAlign w:val="center"/>
            <w:hideMark/>
          </w:tcPr>
          <w:p w:rsidR="006C5BC9" w:rsidRPr="00517C3B"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1</w:t>
            </w:r>
          </w:p>
        </w:tc>
        <w:tc>
          <w:tcPr>
            <w:tcW w:w="859" w:type="dxa"/>
            <w:vAlign w:val="center"/>
            <w:hideMark/>
          </w:tcPr>
          <w:p w:rsidR="006C5BC9" w:rsidRPr="00517C3B"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4%</w:t>
            </w:r>
          </w:p>
        </w:tc>
      </w:tr>
      <w:tr w:rsidR="006C5BC9" w:rsidRPr="0085709B" w:rsidTr="00CA36FC">
        <w:trPr>
          <w:trHeight w:val="517"/>
        </w:trPr>
        <w:tc>
          <w:tcPr>
            <w:cnfStyle w:val="001000000000" w:firstRow="0" w:lastRow="0" w:firstColumn="1" w:lastColumn="0" w:oddVBand="0" w:evenVBand="0" w:oddHBand="0" w:evenHBand="0" w:firstRowFirstColumn="0" w:firstRowLastColumn="0" w:lastRowFirstColumn="0" w:lastRowLastColumn="0"/>
            <w:tcW w:w="6458" w:type="dxa"/>
            <w:vAlign w:val="center"/>
            <w:hideMark/>
          </w:tcPr>
          <w:p w:rsidR="006C5BC9" w:rsidRPr="0085709B" w:rsidRDefault="006C5BC9" w:rsidP="00CA36FC">
            <w:pPr>
              <w:rPr>
                <w:rFonts w:eastAsia="Times New Roman" w:cs="Arial"/>
                <w:sz w:val="20"/>
                <w:szCs w:val="20"/>
                <w:lang w:eastAsia="pt-BR"/>
              </w:rPr>
            </w:pPr>
            <w:r w:rsidRPr="0085709B">
              <w:rPr>
                <w:rFonts w:eastAsia="Times New Roman" w:cs="Arial"/>
                <w:sz w:val="20"/>
                <w:szCs w:val="20"/>
                <w:lang w:eastAsia="pt-BR"/>
              </w:rPr>
              <w:t>Maquinário para melhorar o padrão.</w:t>
            </w:r>
          </w:p>
        </w:tc>
        <w:tc>
          <w:tcPr>
            <w:tcW w:w="1484" w:type="dxa"/>
            <w:vAlign w:val="center"/>
            <w:hideMark/>
          </w:tcPr>
          <w:p w:rsidR="006C5BC9" w:rsidRPr="00517C3B"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3</w:t>
            </w:r>
          </w:p>
        </w:tc>
        <w:tc>
          <w:tcPr>
            <w:tcW w:w="859" w:type="dxa"/>
            <w:vAlign w:val="center"/>
            <w:hideMark/>
          </w:tcPr>
          <w:p w:rsidR="006C5BC9" w:rsidRPr="00517C3B"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12%</w:t>
            </w:r>
          </w:p>
        </w:tc>
      </w:tr>
      <w:tr w:rsidR="006C5BC9" w:rsidRPr="0085709B" w:rsidTr="00CA36FC">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458" w:type="dxa"/>
            <w:vAlign w:val="center"/>
            <w:hideMark/>
          </w:tcPr>
          <w:p w:rsidR="006C5BC9" w:rsidRPr="0085709B" w:rsidRDefault="006C5BC9" w:rsidP="00CA36FC">
            <w:pPr>
              <w:rPr>
                <w:rFonts w:eastAsia="Times New Roman" w:cs="Arial"/>
                <w:sz w:val="20"/>
                <w:szCs w:val="20"/>
                <w:lang w:eastAsia="pt-BR"/>
              </w:rPr>
            </w:pPr>
            <w:r w:rsidRPr="0085709B">
              <w:rPr>
                <w:rFonts w:eastAsia="Times New Roman" w:cs="Arial"/>
                <w:sz w:val="20"/>
                <w:szCs w:val="20"/>
                <w:lang w:eastAsia="pt-BR"/>
              </w:rPr>
              <w:t>Maquinário para padronização do produto.</w:t>
            </w:r>
          </w:p>
        </w:tc>
        <w:tc>
          <w:tcPr>
            <w:tcW w:w="1484" w:type="dxa"/>
            <w:vAlign w:val="center"/>
            <w:hideMark/>
          </w:tcPr>
          <w:p w:rsidR="006C5BC9" w:rsidRPr="00517C3B"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1</w:t>
            </w:r>
          </w:p>
        </w:tc>
        <w:tc>
          <w:tcPr>
            <w:tcW w:w="859" w:type="dxa"/>
            <w:vAlign w:val="center"/>
            <w:hideMark/>
          </w:tcPr>
          <w:p w:rsidR="006C5BC9" w:rsidRPr="00517C3B"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4%</w:t>
            </w:r>
          </w:p>
        </w:tc>
      </w:tr>
      <w:tr w:rsidR="006C5BC9" w:rsidRPr="0085709B" w:rsidTr="00CA36FC">
        <w:trPr>
          <w:trHeight w:val="517"/>
        </w:trPr>
        <w:tc>
          <w:tcPr>
            <w:cnfStyle w:val="001000000000" w:firstRow="0" w:lastRow="0" w:firstColumn="1" w:lastColumn="0" w:oddVBand="0" w:evenVBand="0" w:oddHBand="0" w:evenHBand="0" w:firstRowFirstColumn="0" w:firstRowLastColumn="0" w:lastRowFirstColumn="0" w:lastRowLastColumn="0"/>
            <w:tcW w:w="6458" w:type="dxa"/>
            <w:vAlign w:val="center"/>
            <w:hideMark/>
          </w:tcPr>
          <w:p w:rsidR="006C5BC9" w:rsidRPr="0085709B" w:rsidRDefault="006C5BC9" w:rsidP="00CA36FC">
            <w:pPr>
              <w:rPr>
                <w:rFonts w:eastAsia="Times New Roman" w:cs="Arial"/>
                <w:sz w:val="20"/>
                <w:szCs w:val="20"/>
                <w:lang w:eastAsia="pt-BR"/>
              </w:rPr>
            </w:pPr>
            <w:r w:rsidRPr="0085709B">
              <w:rPr>
                <w:rFonts w:eastAsia="Times New Roman" w:cs="Arial"/>
                <w:sz w:val="20"/>
                <w:szCs w:val="20"/>
                <w:lang w:eastAsia="pt-BR"/>
              </w:rPr>
              <w:lastRenderedPageBreak/>
              <w:t>Maquinário para reduzir perda na retirada da pedra.</w:t>
            </w:r>
          </w:p>
        </w:tc>
        <w:tc>
          <w:tcPr>
            <w:tcW w:w="1484" w:type="dxa"/>
            <w:vAlign w:val="center"/>
            <w:hideMark/>
          </w:tcPr>
          <w:p w:rsidR="006C5BC9" w:rsidRPr="00517C3B"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2</w:t>
            </w:r>
          </w:p>
        </w:tc>
        <w:tc>
          <w:tcPr>
            <w:tcW w:w="859" w:type="dxa"/>
            <w:vAlign w:val="center"/>
            <w:hideMark/>
          </w:tcPr>
          <w:p w:rsidR="006C5BC9" w:rsidRPr="00517C3B"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8%</w:t>
            </w:r>
          </w:p>
        </w:tc>
      </w:tr>
      <w:tr w:rsidR="006C5BC9" w:rsidRPr="0085709B" w:rsidTr="00CA36FC">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458" w:type="dxa"/>
            <w:vAlign w:val="center"/>
            <w:hideMark/>
          </w:tcPr>
          <w:p w:rsidR="006C5BC9" w:rsidRPr="0085709B" w:rsidRDefault="006C5BC9" w:rsidP="00CA36FC">
            <w:pPr>
              <w:rPr>
                <w:rFonts w:eastAsia="Times New Roman" w:cs="Arial"/>
                <w:sz w:val="20"/>
                <w:szCs w:val="20"/>
                <w:lang w:eastAsia="pt-BR"/>
              </w:rPr>
            </w:pPr>
            <w:r w:rsidRPr="0085709B">
              <w:rPr>
                <w:rFonts w:eastAsia="Times New Roman" w:cs="Arial"/>
                <w:sz w:val="20"/>
                <w:szCs w:val="20"/>
                <w:lang w:eastAsia="pt-BR"/>
              </w:rPr>
              <w:t>Melhorar o preço</w:t>
            </w:r>
          </w:p>
        </w:tc>
        <w:tc>
          <w:tcPr>
            <w:tcW w:w="1484" w:type="dxa"/>
            <w:vAlign w:val="center"/>
            <w:hideMark/>
          </w:tcPr>
          <w:p w:rsidR="006C5BC9" w:rsidRPr="00517C3B"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1</w:t>
            </w:r>
          </w:p>
        </w:tc>
        <w:tc>
          <w:tcPr>
            <w:tcW w:w="859" w:type="dxa"/>
            <w:vAlign w:val="center"/>
            <w:hideMark/>
          </w:tcPr>
          <w:p w:rsidR="006C5BC9" w:rsidRPr="00517C3B"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4%</w:t>
            </w:r>
          </w:p>
        </w:tc>
      </w:tr>
      <w:tr w:rsidR="006C5BC9" w:rsidRPr="0085709B" w:rsidTr="00CA36FC">
        <w:trPr>
          <w:trHeight w:val="517"/>
        </w:trPr>
        <w:tc>
          <w:tcPr>
            <w:cnfStyle w:val="001000000000" w:firstRow="0" w:lastRow="0" w:firstColumn="1" w:lastColumn="0" w:oddVBand="0" w:evenVBand="0" w:oddHBand="0" w:evenHBand="0" w:firstRowFirstColumn="0" w:firstRowLastColumn="0" w:lastRowFirstColumn="0" w:lastRowLastColumn="0"/>
            <w:tcW w:w="6458" w:type="dxa"/>
            <w:vAlign w:val="center"/>
            <w:hideMark/>
          </w:tcPr>
          <w:p w:rsidR="006C5BC9" w:rsidRPr="0085709B" w:rsidRDefault="006C5BC9" w:rsidP="00CA36FC">
            <w:pPr>
              <w:rPr>
                <w:rFonts w:eastAsia="Times New Roman" w:cs="Arial"/>
                <w:sz w:val="20"/>
                <w:szCs w:val="20"/>
                <w:lang w:eastAsia="pt-BR"/>
              </w:rPr>
            </w:pPr>
            <w:r w:rsidRPr="0085709B">
              <w:rPr>
                <w:rFonts w:eastAsia="Times New Roman" w:cs="Arial"/>
                <w:sz w:val="20"/>
                <w:szCs w:val="20"/>
                <w:lang w:eastAsia="pt-BR"/>
              </w:rPr>
              <w:t>Melhorar padrão</w:t>
            </w:r>
          </w:p>
        </w:tc>
        <w:tc>
          <w:tcPr>
            <w:tcW w:w="1484" w:type="dxa"/>
            <w:vAlign w:val="center"/>
            <w:hideMark/>
          </w:tcPr>
          <w:p w:rsidR="006C5BC9" w:rsidRPr="00517C3B"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1</w:t>
            </w:r>
          </w:p>
        </w:tc>
        <w:tc>
          <w:tcPr>
            <w:tcW w:w="859" w:type="dxa"/>
            <w:vAlign w:val="center"/>
            <w:hideMark/>
          </w:tcPr>
          <w:p w:rsidR="006C5BC9" w:rsidRPr="00517C3B"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4%</w:t>
            </w:r>
          </w:p>
        </w:tc>
      </w:tr>
      <w:tr w:rsidR="006C5BC9" w:rsidRPr="0085709B" w:rsidTr="00CA36FC">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458" w:type="dxa"/>
            <w:vAlign w:val="center"/>
            <w:hideMark/>
          </w:tcPr>
          <w:p w:rsidR="006C5BC9" w:rsidRPr="0085709B" w:rsidRDefault="006C5BC9" w:rsidP="00CA36FC">
            <w:pPr>
              <w:rPr>
                <w:rFonts w:eastAsia="Times New Roman" w:cs="Arial"/>
                <w:sz w:val="20"/>
                <w:szCs w:val="20"/>
                <w:lang w:eastAsia="pt-BR"/>
              </w:rPr>
            </w:pPr>
            <w:r w:rsidRPr="0085709B">
              <w:rPr>
                <w:rFonts w:eastAsia="Times New Roman" w:cs="Arial"/>
                <w:sz w:val="20"/>
                <w:szCs w:val="20"/>
                <w:lang w:eastAsia="pt-BR"/>
              </w:rPr>
              <w:t>Mudar medida, maquinário e padrão.</w:t>
            </w:r>
          </w:p>
        </w:tc>
        <w:tc>
          <w:tcPr>
            <w:tcW w:w="1484" w:type="dxa"/>
            <w:vAlign w:val="center"/>
            <w:hideMark/>
          </w:tcPr>
          <w:p w:rsidR="006C5BC9" w:rsidRPr="00517C3B"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1</w:t>
            </w:r>
          </w:p>
        </w:tc>
        <w:tc>
          <w:tcPr>
            <w:tcW w:w="859" w:type="dxa"/>
            <w:vAlign w:val="center"/>
            <w:hideMark/>
          </w:tcPr>
          <w:p w:rsidR="006C5BC9" w:rsidRPr="00517C3B"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4%</w:t>
            </w:r>
          </w:p>
        </w:tc>
      </w:tr>
      <w:tr w:rsidR="006C5BC9" w:rsidRPr="0085709B" w:rsidTr="00CA36FC">
        <w:trPr>
          <w:trHeight w:val="517"/>
        </w:trPr>
        <w:tc>
          <w:tcPr>
            <w:cnfStyle w:val="001000000000" w:firstRow="0" w:lastRow="0" w:firstColumn="1" w:lastColumn="0" w:oddVBand="0" w:evenVBand="0" w:oddHBand="0" w:evenHBand="0" w:firstRowFirstColumn="0" w:firstRowLastColumn="0" w:lastRowFirstColumn="0" w:lastRowLastColumn="0"/>
            <w:tcW w:w="6458" w:type="dxa"/>
            <w:vAlign w:val="center"/>
            <w:hideMark/>
          </w:tcPr>
          <w:p w:rsidR="006C5BC9" w:rsidRPr="0085709B" w:rsidRDefault="006C5BC9" w:rsidP="00CA36FC">
            <w:pPr>
              <w:rPr>
                <w:rFonts w:eastAsia="Times New Roman" w:cs="Arial"/>
                <w:sz w:val="20"/>
                <w:szCs w:val="20"/>
                <w:lang w:eastAsia="pt-BR"/>
              </w:rPr>
            </w:pPr>
            <w:r w:rsidRPr="0085709B">
              <w:rPr>
                <w:rFonts w:eastAsia="Times New Roman" w:cs="Arial"/>
                <w:sz w:val="20"/>
                <w:szCs w:val="20"/>
                <w:lang w:eastAsia="pt-BR"/>
              </w:rPr>
              <w:t>Processo de retirada aprimorado.</w:t>
            </w:r>
          </w:p>
        </w:tc>
        <w:tc>
          <w:tcPr>
            <w:tcW w:w="1484" w:type="dxa"/>
            <w:vAlign w:val="center"/>
            <w:hideMark/>
          </w:tcPr>
          <w:p w:rsidR="006C5BC9" w:rsidRPr="00517C3B"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1</w:t>
            </w:r>
          </w:p>
        </w:tc>
        <w:tc>
          <w:tcPr>
            <w:tcW w:w="859" w:type="dxa"/>
            <w:vAlign w:val="center"/>
            <w:hideMark/>
          </w:tcPr>
          <w:p w:rsidR="006C5BC9" w:rsidRPr="00517C3B"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4%</w:t>
            </w:r>
          </w:p>
        </w:tc>
      </w:tr>
      <w:tr w:rsidR="006C5BC9" w:rsidRPr="0085709B" w:rsidTr="00CA36FC">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458" w:type="dxa"/>
            <w:vAlign w:val="center"/>
            <w:hideMark/>
          </w:tcPr>
          <w:p w:rsidR="006C5BC9" w:rsidRPr="0085709B" w:rsidRDefault="006C5BC9" w:rsidP="00CA36FC">
            <w:pPr>
              <w:rPr>
                <w:rFonts w:eastAsia="Times New Roman" w:cs="Arial"/>
                <w:sz w:val="20"/>
                <w:szCs w:val="20"/>
                <w:lang w:eastAsia="pt-BR"/>
              </w:rPr>
            </w:pPr>
            <w:r w:rsidRPr="0085709B">
              <w:rPr>
                <w:rFonts w:eastAsia="Times New Roman" w:cs="Arial"/>
                <w:sz w:val="20"/>
                <w:szCs w:val="20"/>
                <w:lang w:eastAsia="pt-BR"/>
              </w:rPr>
              <w:t>Qualidade</w:t>
            </w:r>
          </w:p>
        </w:tc>
        <w:tc>
          <w:tcPr>
            <w:tcW w:w="1484" w:type="dxa"/>
            <w:vAlign w:val="center"/>
            <w:hideMark/>
          </w:tcPr>
          <w:p w:rsidR="006C5BC9" w:rsidRPr="00517C3B"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1</w:t>
            </w:r>
          </w:p>
        </w:tc>
        <w:tc>
          <w:tcPr>
            <w:tcW w:w="859" w:type="dxa"/>
            <w:vAlign w:val="center"/>
            <w:hideMark/>
          </w:tcPr>
          <w:p w:rsidR="006C5BC9" w:rsidRPr="00517C3B"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4%</w:t>
            </w:r>
          </w:p>
        </w:tc>
      </w:tr>
      <w:tr w:rsidR="006C5BC9" w:rsidRPr="0085709B" w:rsidTr="00CA36FC">
        <w:trPr>
          <w:trHeight w:val="517"/>
        </w:trPr>
        <w:tc>
          <w:tcPr>
            <w:cnfStyle w:val="001000000000" w:firstRow="0" w:lastRow="0" w:firstColumn="1" w:lastColumn="0" w:oddVBand="0" w:evenVBand="0" w:oddHBand="0" w:evenHBand="0" w:firstRowFirstColumn="0" w:firstRowLastColumn="0" w:lastRowFirstColumn="0" w:lastRowLastColumn="0"/>
            <w:tcW w:w="6458" w:type="dxa"/>
            <w:vAlign w:val="center"/>
            <w:hideMark/>
          </w:tcPr>
          <w:p w:rsidR="006C5BC9" w:rsidRPr="0085709B" w:rsidRDefault="006C5BC9" w:rsidP="00CA36FC">
            <w:pPr>
              <w:rPr>
                <w:rFonts w:eastAsia="Times New Roman" w:cs="Arial"/>
                <w:sz w:val="20"/>
                <w:szCs w:val="20"/>
                <w:lang w:eastAsia="pt-BR"/>
              </w:rPr>
            </w:pPr>
            <w:r w:rsidRPr="0085709B">
              <w:rPr>
                <w:rFonts w:eastAsia="Times New Roman" w:cs="Arial"/>
                <w:sz w:val="20"/>
                <w:szCs w:val="20"/>
                <w:lang w:eastAsia="pt-BR"/>
              </w:rPr>
              <w:t>Qualidade do produto com relação a medidas.</w:t>
            </w:r>
          </w:p>
        </w:tc>
        <w:tc>
          <w:tcPr>
            <w:tcW w:w="1484" w:type="dxa"/>
            <w:vAlign w:val="center"/>
            <w:hideMark/>
          </w:tcPr>
          <w:p w:rsidR="006C5BC9" w:rsidRPr="00517C3B"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2</w:t>
            </w:r>
          </w:p>
        </w:tc>
        <w:tc>
          <w:tcPr>
            <w:tcW w:w="859" w:type="dxa"/>
            <w:vAlign w:val="center"/>
            <w:hideMark/>
          </w:tcPr>
          <w:p w:rsidR="006C5BC9" w:rsidRPr="00517C3B"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8%</w:t>
            </w:r>
          </w:p>
        </w:tc>
      </w:tr>
      <w:tr w:rsidR="006C5BC9" w:rsidRPr="0085709B" w:rsidTr="00CA36FC">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458" w:type="dxa"/>
            <w:vAlign w:val="center"/>
            <w:hideMark/>
          </w:tcPr>
          <w:p w:rsidR="006C5BC9" w:rsidRPr="0085709B" w:rsidRDefault="006C5BC9" w:rsidP="00CA36FC">
            <w:pPr>
              <w:rPr>
                <w:rFonts w:eastAsia="Times New Roman" w:cs="Arial"/>
                <w:sz w:val="20"/>
                <w:szCs w:val="20"/>
                <w:lang w:eastAsia="pt-BR"/>
              </w:rPr>
            </w:pPr>
            <w:r w:rsidRPr="0085709B">
              <w:rPr>
                <w:rFonts w:eastAsia="Times New Roman" w:cs="Arial"/>
                <w:sz w:val="20"/>
                <w:szCs w:val="20"/>
                <w:lang w:eastAsia="pt-BR"/>
              </w:rPr>
              <w:t>Total</w:t>
            </w:r>
          </w:p>
        </w:tc>
        <w:tc>
          <w:tcPr>
            <w:tcW w:w="1484" w:type="dxa"/>
            <w:vAlign w:val="center"/>
            <w:hideMark/>
          </w:tcPr>
          <w:p w:rsidR="006C5BC9" w:rsidRPr="00517C3B"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25</w:t>
            </w:r>
          </w:p>
        </w:tc>
        <w:tc>
          <w:tcPr>
            <w:tcW w:w="859" w:type="dxa"/>
            <w:vAlign w:val="center"/>
            <w:hideMark/>
          </w:tcPr>
          <w:p w:rsidR="006C5BC9" w:rsidRPr="00517C3B"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t-BR"/>
              </w:rPr>
            </w:pPr>
            <w:r w:rsidRPr="00517C3B">
              <w:rPr>
                <w:rFonts w:eastAsia="Times New Roman" w:cs="Arial"/>
                <w:sz w:val="20"/>
                <w:szCs w:val="20"/>
                <w:lang w:eastAsia="pt-BR"/>
              </w:rPr>
              <w:t>100%</w:t>
            </w:r>
          </w:p>
        </w:tc>
      </w:tr>
    </w:tbl>
    <w:p w:rsidR="003A7072" w:rsidRDefault="003A7072" w:rsidP="006C5BC9">
      <w:pPr>
        <w:ind w:firstLine="708"/>
      </w:pPr>
    </w:p>
    <w:p w:rsidR="003A7072" w:rsidRDefault="003A7072" w:rsidP="006C5BC9">
      <w:pPr>
        <w:ind w:firstLine="708"/>
      </w:pPr>
    </w:p>
    <w:p w:rsidR="003A7072" w:rsidRDefault="003A7072" w:rsidP="006C5BC9">
      <w:pPr>
        <w:ind w:firstLine="708"/>
      </w:pPr>
    </w:p>
    <w:p w:rsidR="003A7072" w:rsidRDefault="003A7072" w:rsidP="006C5BC9">
      <w:pPr>
        <w:ind w:firstLine="708"/>
      </w:pPr>
    </w:p>
    <w:p w:rsidR="006C5BC9" w:rsidRDefault="006C5BC9" w:rsidP="006C5BC9">
      <w:pPr>
        <w:ind w:firstLine="708"/>
      </w:pPr>
      <w:r>
        <w:t>Quando indagados sobre o quais os principais gargalos do setor, foi apontado a concorrência desleal, a defasagem no preço do produto, a falta de capacitaç</w:t>
      </w:r>
      <w:r w:rsidR="00F755A7">
        <w:t xml:space="preserve">ão dos empresários do setor e a </w:t>
      </w:r>
      <w:r>
        <w:t>desorganização do setor, além da falta de capital de giro.</w:t>
      </w:r>
    </w:p>
    <w:tbl>
      <w:tblPr>
        <w:tblStyle w:val="TabeladeGrelha2-Destaque61"/>
        <w:tblW w:w="8174" w:type="dxa"/>
        <w:tblLook w:val="04A0" w:firstRow="1" w:lastRow="0" w:firstColumn="1" w:lastColumn="0" w:noHBand="0" w:noVBand="1"/>
      </w:tblPr>
      <w:tblGrid>
        <w:gridCol w:w="8174"/>
      </w:tblGrid>
      <w:tr w:rsidR="006C5BC9" w:rsidRPr="003D28C3" w:rsidTr="00CA36FC">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174" w:type="dxa"/>
            <w:noWrap/>
            <w:vAlign w:val="center"/>
            <w:hideMark/>
          </w:tcPr>
          <w:p w:rsidR="006C5BC9" w:rsidRPr="003D28C3" w:rsidRDefault="006C5BC9" w:rsidP="00CA36FC">
            <w:pPr>
              <w:rPr>
                <w:rFonts w:eastAsia="Times New Roman" w:cs="Arial"/>
                <w:lang w:eastAsia="pt-BR"/>
              </w:rPr>
            </w:pPr>
            <w:r w:rsidRPr="003D28C3">
              <w:rPr>
                <w:rFonts w:eastAsia="Times New Roman" w:cs="Arial"/>
                <w:lang w:eastAsia="pt-BR"/>
              </w:rPr>
              <w:t>Na sua opinião, quais os principais gargalos do setor?</w:t>
            </w:r>
          </w:p>
        </w:tc>
      </w:tr>
      <w:tr w:rsidR="006C5BC9" w:rsidRPr="003D28C3" w:rsidTr="00CA36F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A desorganização do setor.</w:t>
            </w:r>
          </w:p>
        </w:tc>
      </w:tr>
      <w:tr w:rsidR="006C5BC9" w:rsidRPr="003D28C3" w:rsidTr="00CA36FC">
        <w:trPr>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A dificuldade em vender em função dos altos custos de transporte para exportação, e a defasagem do preço com base no salário mínimo.</w:t>
            </w:r>
          </w:p>
        </w:tc>
      </w:tr>
      <w:tr w:rsidR="006C5BC9" w:rsidRPr="003D28C3" w:rsidTr="00CA36F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A falta de capacitação dos empresários do setor com relação a gestão.</w:t>
            </w:r>
          </w:p>
        </w:tc>
      </w:tr>
      <w:tr w:rsidR="006C5BC9" w:rsidRPr="003D28C3" w:rsidTr="00CA36FC">
        <w:trPr>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Burocracia com relação a documentação de pedreiras.</w:t>
            </w:r>
          </w:p>
        </w:tc>
      </w:tr>
      <w:tr w:rsidR="006C5BC9" w:rsidRPr="003D28C3" w:rsidTr="00CA36F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Capital de giro.</w:t>
            </w:r>
          </w:p>
        </w:tc>
      </w:tr>
      <w:tr w:rsidR="006C5BC9" w:rsidRPr="003D28C3" w:rsidTr="00CA36FC">
        <w:trPr>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Concorrência desleal</w:t>
            </w:r>
          </w:p>
        </w:tc>
      </w:tr>
      <w:tr w:rsidR="006C5BC9" w:rsidRPr="003D28C3" w:rsidTr="00CA36F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Concorrência desleal por falta de conhecimento.</w:t>
            </w:r>
          </w:p>
        </w:tc>
      </w:tr>
      <w:tr w:rsidR="006C5BC9" w:rsidRPr="003D28C3" w:rsidTr="00CA36FC">
        <w:trPr>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Concorrência e mão de obra.</w:t>
            </w:r>
          </w:p>
        </w:tc>
      </w:tr>
      <w:tr w:rsidR="006C5BC9" w:rsidRPr="003D28C3" w:rsidTr="00CA36F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Concorrência e preço.</w:t>
            </w:r>
          </w:p>
        </w:tc>
      </w:tr>
      <w:tr w:rsidR="006C5BC9" w:rsidRPr="003D28C3" w:rsidTr="00CA36FC">
        <w:trPr>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Conhecimento para gestão e venda.</w:t>
            </w:r>
          </w:p>
        </w:tc>
      </w:tr>
      <w:tr w:rsidR="006C5BC9" w:rsidRPr="003D28C3" w:rsidTr="00CA36F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Custo alto do maquinário.</w:t>
            </w:r>
          </w:p>
        </w:tc>
      </w:tr>
      <w:tr w:rsidR="006C5BC9" w:rsidRPr="003D28C3" w:rsidTr="00CA36FC">
        <w:trPr>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Falta de orientação dos empresários.</w:t>
            </w:r>
          </w:p>
        </w:tc>
      </w:tr>
      <w:tr w:rsidR="006C5BC9" w:rsidRPr="003D28C3" w:rsidTr="00CA36F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Fiscalização.</w:t>
            </w:r>
          </w:p>
        </w:tc>
      </w:tr>
      <w:tr w:rsidR="006C5BC9" w:rsidRPr="003D28C3" w:rsidTr="00CA36FC">
        <w:trPr>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Legalização para extração é muito difícil.</w:t>
            </w:r>
          </w:p>
        </w:tc>
      </w:tr>
      <w:tr w:rsidR="006C5BC9" w:rsidRPr="003D28C3" w:rsidTr="00CA36F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lastRenderedPageBreak/>
              <w:t>Mão de obra qualificada é escassa</w:t>
            </w:r>
          </w:p>
        </w:tc>
      </w:tr>
      <w:tr w:rsidR="006C5BC9" w:rsidRPr="003D28C3" w:rsidTr="00CA36FC">
        <w:trPr>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Melhor maquinário e o preço baixo.</w:t>
            </w:r>
          </w:p>
        </w:tc>
      </w:tr>
      <w:tr w:rsidR="006C5BC9" w:rsidRPr="003D28C3" w:rsidTr="00CA36F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Número de clandestinos.</w:t>
            </w:r>
          </w:p>
        </w:tc>
      </w:tr>
      <w:tr w:rsidR="006C5BC9" w:rsidRPr="003D28C3" w:rsidTr="00CA36FC">
        <w:trPr>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O preço baixo e mão de obra qualificada.</w:t>
            </w:r>
          </w:p>
        </w:tc>
      </w:tr>
      <w:tr w:rsidR="006C5BC9" w:rsidRPr="003D28C3" w:rsidTr="00CA36F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O preço baixo e o grande número de ilegais.</w:t>
            </w:r>
          </w:p>
        </w:tc>
      </w:tr>
      <w:tr w:rsidR="006C5BC9" w:rsidRPr="003D28C3" w:rsidTr="00CA36FC">
        <w:trPr>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Organização do setor</w:t>
            </w:r>
          </w:p>
        </w:tc>
      </w:tr>
      <w:tr w:rsidR="006C5BC9" w:rsidRPr="003D28C3" w:rsidTr="00CA36F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Pouca demanda de mercado.</w:t>
            </w:r>
          </w:p>
        </w:tc>
      </w:tr>
      <w:tr w:rsidR="006C5BC9" w:rsidRPr="003D28C3" w:rsidTr="00CA36FC">
        <w:trPr>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Preço baixo e a falta de gestão dos empresários com relação ao custo.</w:t>
            </w:r>
          </w:p>
        </w:tc>
      </w:tr>
      <w:tr w:rsidR="006C5BC9" w:rsidRPr="003D28C3" w:rsidTr="00CA36F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Preço dos insumos aumentou muito.</w:t>
            </w:r>
          </w:p>
        </w:tc>
      </w:tr>
      <w:tr w:rsidR="006C5BC9" w:rsidRPr="003D28C3" w:rsidTr="00CA36FC">
        <w:trPr>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Preço e o excesso de pedra no mercado.</w:t>
            </w:r>
          </w:p>
        </w:tc>
      </w:tr>
      <w:tr w:rsidR="006C5BC9" w:rsidRPr="003D28C3" w:rsidTr="00CA36F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174" w:type="dxa"/>
            <w:vAlign w:val="center"/>
            <w:hideMark/>
          </w:tcPr>
          <w:p w:rsidR="006C5BC9" w:rsidRPr="005E1A20" w:rsidRDefault="006C5BC9" w:rsidP="00CA36FC">
            <w:pPr>
              <w:rPr>
                <w:rFonts w:eastAsia="Times New Roman" w:cs="Arial"/>
                <w:color w:val="000000"/>
                <w:sz w:val="20"/>
                <w:szCs w:val="18"/>
                <w:lang w:eastAsia="pt-BR"/>
              </w:rPr>
            </w:pPr>
            <w:r w:rsidRPr="005E1A20">
              <w:rPr>
                <w:rFonts w:eastAsia="Times New Roman" w:cs="Arial"/>
                <w:color w:val="000000"/>
                <w:sz w:val="20"/>
                <w:szCs w:val="18"/>
                <w:lang w:eastAsia="pt-BR"/>
              </w:rPr>
              <w:t>Preço e organização do setor.</w:t>
            </w:r>
          </w:p>
        </w:tc>
      </w:tr>
    </w:tbl>
    <w:p w:rsidR="006C5BC9" w:rsidRDefault="006C5BC9" w:rsidP="006C5BC9"/>
    <w:p w:rsidR="006C5BC9" w:rsidRDefault="006C5BC9" w:rsidP="006C5BC9">
      <w:pPr>
        <w:ind w:firstLine="708"/>
        <w:jc w:val="both"/>
      </w:pPr>
      <w:r>
        <w:t>Quando indagados sobre a localização dos concorrentes 64% apontou a região de Santo Antônio de Pádua, o restante dos respondentes apontou outros estados, como Espírito Santo, Minas Gerais e São Paulo, além dos concorrentes com produtos substitutos, como os fabricantes de piso.</w:t>
      </w:r>
    </w:p>
    <w:tbl>
      <w:tblPr>
        <w:tblStyle w:val="TabeladeGrelha2-Destaque61"/>
        <w:tblW w:w="8175" w:type="dxa"/>
        <w:tblLook w:val="04A0" w:firstRow="1" w:lastRow="0" w:firstColumn="1" w:lastColumn="0" w:noHBand="0" w:noVBand="1"/>
      </w:tblPr>
      <w:tblGrid>
        <w:gridCol w:w="6158"/>
        <w:gridCol w:w="1277"/>
        <w:gridCol w:w="740"/>
      </w:tblGrid>
      <w:tr w:rsidR="006C5BC9" w:rsidRPr="00C17B79" w:rsidTr="00CA36FC">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8175" w:type="dxa"/>
            <w:gridSpan w:val="3"/>
            <w:hideMark/>
          </w:tcPr>
          <w:p w:rsidR="006C5BC9" w:rsidRPr="00C17B79" w:rsidRDefault="006C5BC9" w:rsidP="00CA36FC">
            <w:pPr>
              <w:jc w:val="center"/>
              <w:rPr>
                <w:rFonts w:eastAsia="Times New Roman" w:cs="Arial"/>
                <w:color w:val="000000"/>
                <w:sz w:val="20"/>
                <w:szCs w:val="20"/>
                <w:lang w:eastAsia="pt-BR"/>
              </w:rPr>
            </w:pPr>
            <w:r w:rsidRPr="00C17B79">
              <w:rPr>
                <w:rFonts w:eastAsia="Times New Roman" w:cs="Arial"/>
                <w:color w:val="000000"/>
                <w:sz w:val="20"/>
                <w:szCs w:val="20"/>
                <w:lang w:eastAsia="pt-BR"/>
              </w:rPr>
              <w:t xml:space="preserve">O Sr.(a) saberia identificar onde estão seus principais </w:t>
            </w:r>
            <w:r w:rsidR="001773D3" w:rsidRPr="00C17B79">
              <w:rPr>
                <w:rFonts w:eastAsia="Times New Roman" w:cs="Arial"/>
                <w:color w:val="000000"/>
                <w:sz w:val="20"/>
                <w:szCs w:val="20"/>
                <w:lang w:eastAsia="pt-BR"/>
              </w:rPr>
              <w:t>concorrentes?</w:t>
            </w:r>
          </w:p>
        </w:tc>
      </w:tr>
      <w:tr w:rsidR="006C5BC9" w:rsidRPr="00C17B79" w:rsidTr="00CA36FC">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6158" w:type="dxa"/>
            <w:noWrap/>
            <w:hideMark/>
          </w:tcPr>
          <w:p w:rsidR="006C5BC9" w:rsidRPr="00C17B79" w:rsidRDefault="006C5BC9" w:rsidP="00CA36FC">
            <w:pPr>
              <w:jc w:val="center"/>
              <w:rPr>
                <w:rFonts w:eastAsia="Times New Roman" w:cs="Arial"/>
                <w:color w:val="000000"/>
                <w:sz w:val="18"/>
                <w:szCs w:val="18"/>
                <w:lang w:eastAsia="pt-BR"/>
              </w:rPr>
            </w:pPr>
            <w:r w:rsidRPr="00C17B79">
              <w:rPr>
                <w:rFonts w:eastAsia="Times New Roman" w:cs="Arial"/>
                <w:color w:val="000000"/>
                <w:sz w:val="18"/>
                <w:szCs w:val="18"/>
                <w:lang w:eastAsia="pt-BR"/>
              </w:rPr>
              <w:t> </w:t>
            </w:r>
          </w:p>
        </w:tc>
        <w:tc>
          <w:tcPr>
            <w:tcW w:w="1277" w:type="dxa"/>
            <w:hideMark/>
          </w:tcPr>
          <w:p w:rsidR="006C5BC9" w:rsidRPr="00C17B79"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t-BR"/>
              </w:rPr>
            </w:pPr>
            <w:r w:rsidRPr="00C17B79">
              <w:rPr>
                <w:rFonts w:eastAsia="Times New Roman" w:cs="Arial"/>
                <w:color w:val="000000"/>
                <w:sz w:val="18"/>
                <w:szCs w:val="18"/>
                <w:lang w:eastAsia="pt-BR"/>
              </w:rPr>
              <w:t>Respondentes</w:t>
            </w:r>
          </w:p>
        </w:tc>
        <w:tc>
          <w:tcPr>
            <w:tcW w:w="739" w:type="dxa"/>
            <w:hideMark/>
          </w:tcPr>
          <w:p w:rsidR="006C5BC9" w:rsidRPr="00C17B79"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t-BR"/>
              </w:rPr>
            </w:pPr>
            <w:r w:rsidRPr="00C17B79">
              <w:rPr>
                <w:rFonts w:eastAsia="Times New Roman" w:cs="Arial"/>
                <w:color w:val="000000"/>
                <w:sz w:val="18"/>
                <w:szCs w:val="18"/>
                <w:lang w:eastAsia="pt-BR"/>
              </w:rPr>
              <w:t>%</w:t>
            </w:r>
          </w:p>
        </w:tc>
      </w:tr>
      <w:tr w:rsidR="006C5BC9" w:rsidRPr="00C17B79" w:rsidTr="00CA36FC">
        <w:trPr>
          <w:trHeight w:val="513"/>
        </w:trPr>
        <w:tc>
          <w:tcPr>
            <w:cnfStyle w:val="001000000000" w:firstRow="0" w:lastRow="0" w:firstColumn="1" w:lastColumn="0" w:oddVBand="0" w:evenVBand="0" w:oddHBand="0" w:evenHBand="0" w:firstRowFirstColumn="0" w:firstRowLastColumn="0" w:lastRowFirstColumn="0" w:lastRowLastColumn="0"/>
            <w:tcW w:w="6158" w:type="dxa"/>
            <w:vAlign w:val="center"/>
            <w:hideMark/>
          </w:tcPr>
          <w:p w:rsidR="006C5BC9" w:rsidRPr="00C17B79" w:rsidRDefault="006C5BC9" w:rsidP="00CA36FC">
            <w:pPr>
              <w:rPr>
                <w:rFonts w:eastAsia="Times New Roman" w:cs="Arial"/>
                <w:color w:val="000000"/>
                <w:sz w:val="18"/>
                <w:szCs w:val="18"/>
                <w:lang w:eastAsia="pt-BR"/>
              </w:rPr>
            </w:pPr>
            <w:r w:rsidRPr="00C17B79">
              <w:rPr>
                <w:rFonts w:eastAsia="Times New Roman" w:cs="Arial"/>
                <w:color w:val="000000"/>
                <w:sz w:val="18"/>
                <w:szCs w:val="18"/>
                <w:lang w:eastAsia="pt-BR"/>
              </w:rPr>
              <w:t>Santo Antônio de Pádua</w:t>
            </w:r>
          </w:p>
        </w:tc>
        <w:tc>
          <w:tcPr>
            <w:tcW w:w="1277" w:type="dxa"/>
            <w:noWrap/>
            <w:vAlign w:val="center"/>
            <w:hideMark/>
          </w:tcPr>
          <w:p w:rsidR="006C5BC9" w:rsidRPr="00C17B79"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t-BR"/>
              </w:rPr>
            </w:pPr>
            <w:r w:rsidRPr="00C17B79">
              <w:rPr>
                <w:rFonts w:eastAsia="Times New Roman" w:cs="Arial"/>
                <w:color w:val="000000"/>
                <w:sz w:val="18"/>
                <w:szCs w:val="18"/>
                <w:lang w:eastAsia="pt-BR"/>
              </w:rPr>
              <w:t>16</w:t>
            </w:r>
          </w:p>
        </w:tc>
        <w:tc>
          <w:tcPr>
            <w:tcW w:w="739" w:type="dxa"/>
            <w:noWrap/>
            <w:vAlign w:val="center"/>
            <w:hideMark/>
          </w:tcPr>
          <w:p w:rsidR="006C5BC9" w:rsidRPr="00C17B79"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t-BR"/>
              </w:rPr>
            </w:pPr>
            <w:r w:rsidRPr="00C17B79">
              <w:rPr>
                <w:rFonts w:eastAsia="Times New Roman" w:cs="Arial"/>
                <w:color w:val="000000"/>
                <w:sz w:val="18"/>
                <w:szCs w:val="18"/>
                <w:lang w:eastAsia="pt-BR"/>
              </w:rPr>
              <w:t>64%</w:t>
            </w:r>
          </w:p>
        </w:tc>
      </w:tr>
      <w:tr w:rsidR="006C5BC9" w:rsidRPr="00C17B79" w:rsidTr="00CA36FC">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6158" w:type="dxa"/>
            <w:vAlign w:val="center"/>
            <w:hideMark/>
          </w:tcPr>
          <w:p w:rsidR="006C5BC9" w:rsidRPr="00C17B79" w:rsidRDefault="006C5BC9" w:rsidP="00CA36FC">
            <w:pPr>
              <w:rPr>
                <w:rFonts w:eastAsia="Times New Roman" w:cs="Arial"/>
                <w:color w:val="000000"/>
                <w:sz w:val="18"/>
                <w:szCs w:val="18"/>
                <w:lang w:eastAsia="pt-BR"/>
              </w:rPr>
            </w:pPr>
            <w:r w:rsidRPr="00C17B79">
              <w:rPr>
                <w:rFonts w:eastAsia="Times New Roman" w:cs="Arial"/>
                <w:color w:val="000000"/>
                <w:sz w:val="18"/>
                <w:szCs w:val="18"/>
                <w:lang w:eastAsia="pt-BR"/>
              </w:rPr>
              <w:t>Espírito Santo</w:t>
            </w:r>
          </w:p>
        </w:tc>
        <w:tc>
          <w:tcPr>
            <w:tcW w:w="1277" w:type="dxa"/>
            <w:noWrap/>
            <w:vAlign w:val="center"/>
            <w:hideMark/>
          </w:tcPr>
          <w:p w:rsidR="006C5BC9" w:rsidRPr="00C17B79"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t-BR"/>
              </w:rPr>
            </w:pPr>
            <w:r w:rsidRPr="00C17B79">
              <w:rPr>
                <w:rFonts w:eastAsia="Times New Roman" w:cs="Arial"/>
                <w:color w:val="000000"/>
                <w:sz w:val="18"/>
                <w:szCs w:val="18"/>
                <w:lang w:eastAsia="pt-BR"/>
              </w:rPr>
              <w:t>2</w:t>
            </w:r>
          </w:p>
        </w:tc>
        <w:tc>
          <w:tcPr>
            <w:tcW w:w="739" w:type="dxa"/>
            <w:noWrap/>
            <w:vAlign w:val="center"/>
            <w:hideMark/>
          </w:tcPr>
          <w:p w:rsidR="006C5BC9" w:rsidRPr="00C17B79"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t-BR"/>
              </w:rPr>
            </w:pPr>
            <w:r w:rsidRPr="00C17B79">
              <w:rPr>
                <w:rFonts w:eastAsia="Times New Roman" w:cs="Arial"/>
                <w:color w:val="000000"/>
                <w:sz w:val="18"/>
                <w:szCs w:val="18"/>
                <w:lang w:eastAsia="pt-BR"/>
              </w:rPr>
              <w:t>8%</w:t>
            </w:r>
          </w:p>
        </w:tc>
      </w:tr>
      <w:tr w:rsidR="006C5BC9" w:rsidRPr="00C17B79" w:rsidTr="00CA36FC">
        <w:trPr>
          <w:trHeight w:val="513"/>
        </w:trPr>
        <w:tc>
          <w:tcPr>
            <w:cnfStyle w:val="001000000000" w:firstRow="0" w:lastRow="0" w:firstColumn="1" w:lastColumn="0" w:oddVBand="0" w:evenVBand="0" w:oddHBand="0" w:evenHBand="0" w:firstRowFirstColumn="0" w:firstRowLastColumn="0" w:lastRowFirstColumn="0" w:lastRowLastColumn="0"/>
            <w:tcW w:w="6158" w:type="dxa"/>
            <w:vAlign w:val="center"/>
            <w:hideMark/>
          </w:tcPr>
          <w:p w:rsidR="006C5BC9" w:rsidRPr="00C17B79" w:rsidRDefault="006C5BC9" w:rsidP="00CA36FC">
            <w:pPr>
              <w:rPr>
                <w:rFonts w:eastAsia="Times New Roman" w:cs="Arial"/>
                <w:color w:val="000000"/>
                <w:sz w:val="18"/>
                <w:szCs w:val="18"/>
                <w:lang w:eastAsia="pt-BR"/>
              </w:rPr>
            </w:pPr>
            <w:r w:rsidRPr="00C17B79">
              <w:rPr>
                <w:rFonts w:eastAsia="Times New Roman" w:cs="Arial"/>
                <w:color w:val="000000"/>
                <w:sz w:val="18"/>
                <w:szCs w:val="18"/>
                <w:lang w:eastAsia="pt-BR"/>
              </w:rPr>
              <w:t>Cachoeiro do Itapemirim, Fabricantes de piso</w:t>
            </w:r>
          </w:p>
        </w:tc>
        <w:tc>
          <w:tcPr>
            <w:tcW w:w="1277" w:type="dxa"/>
            <w:noWrap/>
            <w:vAlign w:val="center"/>
            <w:hideMark/>
          </w:tcPr>
          <w:p w:rsidR="006C5BC9" w:rsidRPr="00C17B79"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t-BR"/>
              </w:rPr>
            </w:pPr>
            <w:r w:rsidRPr="00C17B79">
              <w:rPr>
                <w:rFonts w:eastAsia="Times New Roman" w:cs="Arial"/>
                <w:color w:val="000000"/>
                <w:sz w:val="18"/>
                <w:szCs w:val="18"/>
                <w:lang w:eastAsia="pt-BR"/>
              </w:rPr>
              <w:t>1</w:t>
            </w:r>
          </w:p>
        </w:tc>
        <w:tc>
          <w:tcPr>
            <w:tcW w:w="739" w:type="dxa"/>
            <w:noWrap/>
            <w:vAlign w:val="center"/>
            <w:hideMark/>
          </w:tcPr>
          <w:p w:rsidR="006C5BC9" w:rsidRPr="00C17B79"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t-BR"/>
              </w:rPr>
            </w:pPr>
            <w:r w:rsidRPr="00C17B79">
              <w:rPr>
                <w:rFonts w:eastAsia="Times New Roman" w:cs="Arial"/>
                <w:color w:val="000000"/>
                <w:sz w:val="18"/>
                <w:szCs w:val="18"/>
                <w:lang w:eastAsia="pt-BR"/>
              </w:rPr>
              <w:t>4%</w:t>
            </w:r>
          </w:p>
        </w:tc>
      </w:tr>
      <w:tr w:rsidR="006C5BC9" w:rsidRPr="00C17B79" w:rsidTr="00CA36FC">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6158" w:type="dxa"/>
            <w:vAlign w:val="center"/>
            <w:hideMark/>
          </w:tcPr>
          <w:p w:rsidR="006C5BC9" w:rsidRPr="00C17B79" w:rsidRDefault="006C5BC9" w:rsidP="00CA36FC">
            <w:pPr>
              <w:rPr>
                <w:rFonts w:eastAsia="Times New Roman" w:cs="Arial"/>
                <w:color w:val="000000"/>
                <w:sz w:val="18"/>
                <w:szCs w:val="18"/>
                <w:lang w:eastAsia="pt-BR"/>
              </w:rPr>
            </w:pPr>
            <w:r w:rsidRPr="00C17B79">
              <w:rPr>
                <w:rFonts w:eastAsia="Times New Roman" w:cs="Arial"/>
                <w:color w:val="000000"/>
                <w:sz w:val="18"/>
                <w:szCs w:val="18"/>
                <w:lang w:eastAsia="pt-BR"/>
              </w:rPr>
              <w:t>Clandestinos, Miracema e Porciúncula.</w:t>
            </w:r>
          </w:p>
        </w:tc>
        <w:tc>
          <w:tcPr>
            <w:tcW w:w="1277" w:type="dxa"/>
            <w:noWrap/>
            <w:vAlign w:val="center"/>
            <w:hideMark/>
          </w:tcPr>
          <w:p w:rsidR="006C5BC9" w:rsidRPr="00C17B79"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t-BR"/>
              </w:rPr>
            </w:pPr>
            <w:r w:rsidRPr="00C17B79">
              <w:rPr>
                <w:rFonts w:eastAsia="Times New Roman" w:cs="Arial"/>
                <w:color w:val="000000"/>
                <w:sz w:val="18"/>
                <w:szCs w:val="18"/>
                <w:lang w:eastAsia="pt-BR"/>
              </w:rPr>
              <w:t>1</w:t>
            </w:r>
          </w:p>
        </w:tc>
        <w:tc>
          <w:tcPr>
            <w:tcW w:w="739" w:type="dxa"/>
            <w:noWrap/>
            <w:vAlign w:val="center"/>
            <w:hideMark/>
          </w:tcPr>
          <w:p w:rsidR="006C5BC9" w:rsidRPr="00C17B79"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t-BR"/>
              </w:rPr>
            </w:pPr>
            <w:r w:rsidRPr="00C17B79">
              <w:rPr>
                <w:rFonts w:eastAsia="Times New Roman" w:cs="Arial"/>
                <w:color w:val="000000"/>
                <w:sz w:val="18"/>
                <w:szCs w:val="18"/>
                <w:lang w:eastAsia="pt-BR"/>
              </w:rPr>
              <w:t>4%</w:t>
            </w:r>
          </w:p>
        </w:tc>
      </w:tr>
      <w:tr w:rsidR="006C5BC9" w:rsidRPr="00C17B79" w:rsidTr="00CA36FC">
        <w:trPr>
          <w:trHeight w:val="513"/>
        </w:trPr>
        <w:tc>
          <w:tcPr>
            <w:cnfStyle w:val="001000000000" w:firstRow="0" w:lastRow="0" w:firstColumn="1" w:lastColumn="0" w:oddVBand="0" w:evenVBand="0" w:oddHBand="0" w:evenHBand="0" w:firstRowFirstColumn="0" w:firstRowLastColumn="0" w:lastRowFirstColumn="0" w:lastRowLastColumn="0"/>
            <w:tcW w:w="6158" w:type="dxa"/>
            <w:vAlign w:val="center"/>
            <w:hideMark/>
          </w:tcPr>
          <w:p w:rsidR="006C5BC9" w:rsidRPr="00C17B79" w:rsidRDefault="006C5BC9" w:rsidP="00CA36FC">
            <w:pPr>
              <w:rPr>
                <w:rFonts w:eastAsia="Times New Roman" w:cs="Arial"/>
                <w:color w:val="000000"/>
                <w:sz w:val="18"/>
                <w:szCs w:val="18"/>
                <w:lang w:eastAsia="pt-BR"/>
              </w:rPr>
            </w:pPr>
            <w:r w:rsidRPr="00C17B79">
              <w:rPr>
                <w:rFonts w:eastAsia="Times New Roman" w:cs="Arial"/>
                <w:color w:val="000000"/>
                <w:sz w:val="18"/>
                <w:szCs w:val="18"/>
                <w:lang w:eastAsia="pt-BR"/>
              </w:rPr>
              <w:t>Empresas que fabricam piso e empresas de Pádua.</w:t>
            </w:r>
          </w:p>
        </w:tc>
        <w:tc>
          <w:tcPr>
            <w:tcW w:w="1277" w:type="dxa"/>
            <w:noWrap/>
            <w:vAlign w:val="center"/>
            <w:hideMark/>
          </w:tcPr>
          <w:p w:rsidR="006C5BC9" w:rsidRPr="00C17B79"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t-BR"/>
              </w:rPr>
            </w:pPr>
            <w:r w:rsidRPr="00C17B79">
              <w:rPr>
                <w:rFonts w:eastAsia="Times New Roman" w:cs="Arial"/>
                <w:color w:val="000000"/>
                <w:sz w:val="18"/>
                <w:szCs w:val="18"/>
                <w:lang w:eastAsia="pt-BR"/>
              </w:rPr>
              <w:t>1</w:t>
            </w:r>
          </w:p>
        </w:tc>
        <w:tc>
          <w:tcPr>
            <w:tcW w:w="739" w:type="dxa"/>
            <w:noWrap/>
            <w:vAlign w:val="center"/>
            <w:hideMark/>
          </w:tcPr>
          <w:p w:rsidR="006C5BC9" w:rsidRPr="00C17B79"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t-BR"/>
              </w:rPr>
            </w:pPr>
            <w:r w:rsidRPr="00C17B79">
              <w:rPr>
                <w:rFonts w:eastAsia="Times New Roman" w:cs="Arial"/>
                <w:color w:val="000000"/>
                <w:sz w:val="18"/>
                <w:szCs w:val="18"/>
                <w:lang w:eastAsia="pt-BR"/>
              </w:rPr>
              <w:t>4%</w:t>
            </w:r>
          </w:p>
        </w:tc>
      </w:tr>
      <w:tr w:rsidR="006C5BC9" w:rsidRPr="00C17B79" w:rsidTr="00CA36FC">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6158" w:type="dxa"/>
            <w:vAlign w:val="center"/>
            <w:hideMark/>
          </w:tcPr>
          <w:p w:rsidR="006C5BC9" w:rsidRPr="00C17B79" w:rsidRDefault="006C5BC9" w:rsidP="00CA36FC">
            <w:pPr>
              <w:rPr>
                <w:rFonts w:eastAsia="Times New Roman" w:cs="Arial"/>
                <w:color w:val="000000"/>
                <w:sz w:val="18"/>
                <w:szCs w:val="18"/>
                <w:lang w:eastAsia="pt-BR"/>
              </w:rPr>
            </w:pPr>
            <w:r w:rsidRPr="00C17B79">
              <w:rPr>
                <w:rFonts w:eastAsia="Times New Roman" w:cs="Arial"/>
                <w:color w:val="000000"/>
                <w:sz w:val="18"/>
                <w:szCs w:val="18"/>
                <w:lang w:eastAsia="pt-BR"/>
              </w:rPr>
              <w:t>Santo Antônio de Pádua</w:t>
            </w:r>
            <w:r>
              <w:rPr>
                <w:rFonts w:eastAsia="Times New Roman" w:cs="Arial"/>
                <w:color w:val="000000"/>
                <w:sz w:val="18"/>
                <w:szCs w:val="18"/>
                <w:lang w:eastAsia="pt-BR"/>
              </w:rPr>
              <w:t>, Minas Gerais,</w:t>
            </w:r>
            <w:r w:rsidRPr="00C17B79">
              <w:rPr>
                <w:rFonts w:eastAsia="Times New Roman" w:cs="Arial"/>
                <w:color w:val="000000"/>
                <w:sz w:val="18"/>
                <w:szCs w:val="18"/>
                <w:lang w:eastAsia="pt-BR"/>
              </w:rPr>
              <w:t xml:space="preserve"> Espirito Santo</w:t>
            </w:r>
          </w:p>
        </w:tc>
        <w:tc>
          <w:tcPr>
            <w:tcW w:w="1277" w:type="dxa"/>
            <w:noWrap/>
            <w:vAlign w:val="center"/>
            <w:hideMark/>
          </w:tcPr>
          <w:p w:rsidR="006C5BC9" w:rsidRPr="00C17B79"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t-BR"/>
              </w:rPr>
            </w:pPr>
            <w:r w:rsidRPr="00C17B79">
              <w:rPr>
                <w:rFonts w:eastAsia="Times New Roman" w:cs="Arial"/>
                <w:color w:val="000000"/>
                <w:sz w:val="18"/>
                <w:szCs w:val="18"/>
                <w:lang w:eastAsia="pt-BR"/>
              </w:rPr>
              <w:t>1</w:t>
            </w:r>
          </w:p>
        </w:tc>
        <w:tc>
          <w:tcPr>
            <w:tcW w:w="739" w:type="dxa"/>
            <w:noWrap/>
            <w:vAlign w:val="center"/>
            <w:hideMark/>
          </w:tcPr>
          <w:p w:rsidR="006C5BC9" w:rsidRPr="00C17B79"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t-BR"/>
              </w:rPr>
            </w:pPr>
            <w:r w:rsidRPr="00C17B79">
              <w:rPr>
                <w:rFonts w:eastAsia="Times New Roman" w:cs="Arial"/>
                <w:color w:val="000000"/>
                <w:sz w:val="18"/>
                <w:szCs w:val="18"/>
                <w:lang w:eastAsia="pt-BR"/>
              </w:rPr>
              <w:t>4%</w:t>
            </w:r>
          </w:p>
        </w:tc>
      </w:tr>
      <w:tr w:rsidR="006C5BC9" w:rsidRPr="00C17B79" w:rsidTr="00CA36FC">
        <w:trPr>
          <w:trHeight w:val="513"/>
        </w:trPr>
        <w:tc>
          <w:tcPr>
            <w:cnfStyle w:val="001000000000" w:firstRow="0" w:lastRow="0" w:firstColumn="1" w:lastColumn="0" w:oddVBand="0" w:evenVBand="0" w:oddHBand="0" w:evenHBand="0" w:firstRowFirstColumn="0" w:firstRowLastColumn="0" w:lastRowFirstColumn="0" w:lastRowLastColumn="0"/>
            <w:tcW w:w="6158" w:type="dxa"/>
            <w:vAlign w:val="center"/>
            <w:hideMark/>
          </w:tcPr>
          <w:p w:rsidR="006C5BC9" w:rsidRPr="00C17B79" w:rsidRDefault="006C5BC9" w:rsidP="00CA36FC">
            <w:pPr>
              <w:rPr>
                <w:rFonts w:eastAsia="Times New Roman" w:cs="Arial"/>
                <w:color w:val="000000"/>
                <w:sz w:val="18"/>
                <w:szCs w:val="18"/>
                <w:lang w:eastAsia="pt-BR"/>
              </w:rPr>
            </w:pPr>
            <w:r w:rsidRPr="00C17B79">
              <w:rPr>
                <w:rFonts w:eastAsia="Times New Roman" w:cs="Arial"/>
                <w:color w:val="000000"/>
                <w:sz w:val="18"/>
                <w:szCs w:val="18"/>
                <w:lang w:eastAsia="pt-BR"/>
              </w:rPr>
              <w:t>Miracema e região</w:t>
            </w:r>
          </w:p>
        </w:tc>
        <w:tc>
          <w:tcPr>
            <w:tcW w:w="1277" w:type="dxa"/>
            <w:noWrap/>
            <w:vAlign w:val="center"/>
            <w:hideMark/>
          </w:tcPr>
          <w:p w:rsidR="006C5BC9" w:rsidRPr="00C17B79"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t-BR"/>
              </w:rPr>
            </w:pPr>
            <w:r w:rsidRPr="00C17B79">
              <w:rPr>
                <w:rFonts w:eastAsia="Times New Roman" w:cs="Arial"/>
                <w:color w:val="000000"/>
                <w:sz w:val="18"/>
                <w:szCs w:val="18"/>
                <w:lang w:eastAsia="pt-BR"/>
              </w:rPr>
              <w:t>1</w:t>
            </w:r>
          </w:p>
        </w:tc>
        <w:tc>
          <w:tcPr>
            <w:tcW w:w="739" w:type="dxa"/>
            <w:noWrap/>
            <w:vAlign w:val="center"/>
            <w:hideMark/>
          </w:tcPr>
          <w:p w:rsidR="006C5BC9" w:rsidRPr="00C17B79"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t-BR"/>
              </w:rPr>
            </w:pPr>
            <w:r w:rsidRPr="00C17B79">
              <w:rPr>
                <w:rFonts w:eastAsia="Times New Roman" w:cs="Arial"/>
                <w:color w:val="000000"/>
                <w:sz w:val="18"/>
                <w:szCs w:val="18"/>
                <w:lang w:eastAsia="pt-BR"/>
              </w:rPr>
              <w:t>4%</w:t>
            </w:r>
          </w:p>
        </w:tc>
      </w:tr>
      <w:tr w:rsidR="006C5BC9" w:rsidRPr="00C17B79" w:rsidTr="00CA36FC">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6158" w:type="dxa"/>
            <w:vAlign w:val="center"/>
            <w:hideMark/>
          </w:tcPr>
          <w:p w:rsidR="006C5BC9" w:rsidRPr="00C17B79" w:rsidRDefault="006C5BC9" w:rsidP="00CA36FC">
            <w:pPr>
              <w:rPr>
                <w:rFonts w:eastAsia="Times New Roman" w:cs="Arial"/>
                <w:color w:val="000000"/>
                <w:sz w:val="18"/>
                <w:szCs w:val="18"/>
                <w:lang w:eastAsia="pt-BR"/>
              </w:rPr>
            </w:pPr>
            <w:r w:rsidRPr="00C17B79">
              <w:rPr>
                <w:rFonts w:eastAsia="Times New Roman" w:cs="Arial"/>
                <w:color w:val="000000"/>
                <w:sz w:val="18"/>
                <w:szCs w:val="18"/>
                <w:lang w:eastAsia="pt-BR"/>
              </w:rPr>
              <w:t>Na própria região e fora do país.</w:t>
            </w:r>
          </w:p>
        </w:tc>
        <w:tc>
          <w:tcPr>
            <w:tcW w:w="1277" w:type="dxa"/>
            <w:noWrap/>
            <w:vAlign w:val="center"/>
            <w:hideMark/>
          </w:tcPr>
          <w:p w:rsidR="006C5BC9" w:rsidRPr="00C17B79"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t-BR"/>
              </w:rPr>
            </w:pPr>
            <w:r w:rsidRPr="00C17B79">
              <w:rPr>
                <w:rFonts w:eastAsia="Times New Roman" w:cs="Arial"/>
                <w:color w:val="000000"/>
                <w:sz w:val="18"/>
                <w:szCs w:val="18"/>
                <w:lang w:eastAsia="pt-BR"/>
              </w:rPr>
              <w:t>1</w:t>
            </w:r>
          </w:p>
        </w:tc>
        <w:tc>
          <w:tcPr>
            <w:tcW w:w="739" w:type="dxa"/>
            <w:noWrap/>
            <w:vAlign w:val="center"/>
            <w:hideMark/>
          </w:tcPr>
          <w:p w:rsidR="006C5BC9" w:rsidRPr="00C17B79"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t-BR"/>
              </w:rPr>
            </w:pPr>
            <w:r w:rsidRPr="00C17B79">
              <w:rPr>
                <w:rFonts w:eastAsia="Times New Roman" w:cs="Arial"/>
                <w:color w:val="000000"/>
                <w:sz w:val="18"/>
                <w:szCs w:val="18"/>
                <w:lang w:eastAsia="pt-BR"/>
              </w:rPr>
              <w:t>4%</w:t>
            </w:r>
          </w:p>
        </w:tc>
      </w:tr>
      <w:tr w:rsidR="006C5BC9" w:rsidRPr="00C17B79" w:rsidTr="00CA36FC">
        <w:trPr>
          <w:trHeight w:val="513"/>
        </w:trPr>
        <w:tc>
          <w:tcPr>
            <w:cnfStyle w:val="001000000000" w:firstRow="0" w:lastRow="0" w:firstColumn="1" w:lastColumn="0" w:oddVBand="0" w:evenVBand="0" w:oddHBand="0" w:evenHBand="0" w:firstRowFirstColumn="0" w:firstRowLastColumn="0" w:lastRowFirstColumn="0" w:lastRowLastColumn="0"/>
            <w:tcW w:w="6158" w:type="dxa"/>
            <w:vAlign w:val="center"/>
            <w:hideMark/>
          </w:tcPr>
          <w:p w:rsidR="006C5BC9" w:rsidRPr="00C17B79" w:rsidRDefault="006C5BC9" w:rsidP="00CA36FC">
            <w:pPr>
              <w:rPr>
                <w:rFonts w:eastAsia="Times New Roman" w:cs="Arial"/>
                <w:color w:val="000000"/>
                <w:sz w:val="18"/>
                <w:szCs w:val="18"/>
                <w:lang w:eastAsia="pt-BR"/>
              </w:rPr>
            </w:pPr>
            <w:r w:rsidRPr="00C17B79">
              <w:rPr>
                <w:rFonts w:eastAsia="Times New Roman" w:cs="Arial"/>
                <w:color w:val="000000"/>
                <w:sz w:val="18"/>
                <w:szCs w:val="18"/>
                <w:lang w:eastAsia="pt-BR"/>
              </w:rPr>
              <w:t>Rio de Janeiro e São Paulo</w:t>
            </w:r>
          </w:p>
        </w:tc>
        <w:tc>
          <w:tcPr>
            <w:tcW w:w="1277" w:type="dxa"/>
            <w:noWrap/>
            <w:vAlign w:val="center"/>
            <w:hideMark/>
          </w:tcPr>
          <w:p w:rsidR="006C5BC9" w:rsidRPr="00C17B79"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t-BR"/>
              </w:rPr>
            </w:pPr>
            <w:r w:rsidRPr="00C17B79">
              <w:rPr>
                <w:rFonts w:eastAsia="Times New Roman" w:cs="Arial"/>
                <w:color w:val="000000"/>
                <w:sz w:val="18"/>
                <w:szCs w:val="18"/>
                <w:lang w:eastAsia="pt-BR"/>
              </w:rPr>
              <w:t>1</w:t>
            </w:r>
          </w:p>
        </w:tc>
        <w:tc>
          <w:tcPr>
            <w:tcW w:w="739" w:type="dxa"/>
            <w:noWrap/>
            <w:vAlign w:val="center"/>
            <w:hideMark/>
          </w:tcPr>
          <w:p w:rsidR="006C5BC9" w:rsidRPr="00C17B79" w:rsidRDefault="006C5BC9" w:rsidP="00CA36F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t-BR"/>
              </w:rPr>
            </w:pPr>
            <w:r w:rsidRPr="00C17B79">
              <w:rPr>
                <w:rFonts w:eastAsia="Times New Roman" w:cs="Arial"/>
                <w:color w:val="000000"/>
                <w:sz w:val="18"/>
                <w:szCs w:val="18"/>
                <w:lang w:eastAsia="pt-BR"/>
              </w:rPr>
              <w:t>4%</w:t>
            </w:r>
          </w:p>
        </w:tc>
      </w:tr>
      <w:tr w:rsidR="006C5BC9" w:rsidRPr="00C17B79" w:rsidTr="00CA36FC">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6158" w:type="dxa"/>
            <w:vAlign w:val="center"/>
            <w:hideMark/>
          </w:tcPr>
          <w:p w:rsidR="006C5BC9" w:rsidRPr="00C17B79" w:rsidRDefault="006C5BC9" w:rsidP="00CA36FC">
            <w:pPr>
              <w:rPr>
                <w:rFonts w:eastAsia="Times New Roman" w:cs="Arial"/>
                <w:color w:val="000000"/>
                <w:sz w:val="18"/>
                <w:szCs w:val="18"/>
                <w:lang w:eastAsia="pt-BR"/>
              </w:rPr>
            </w:pPr>
            <w:r w:rsidRPr="00C17B79">
              <w:rPr>
                <w:rFonts w:eastAsia="Times New Roman" w:cs="Arial"/>
                <w:color w:val="000000"/>
                <w:sz w:val="18"/>
                <w:szCs w:val="18"/>
                <w:lang w:eastAsia="pt-BR"/>
              </w:rPr>
              <w:t>Total</w:t>
            </w:r>
          </w:p>
        </w:tc>
        <w:tc>
          <w:tcPr>
            <w:tcW w:w="1277" w:type="dxa"/>
            <w:noWrap/>
            <w:vAlign w:val="center"/>
            <w:hideMark/>
          </w:tcPr>
          <w:p w:rsidR="006C5BC9" w:rsidRPr="00C17B79"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t-BR"/>
              </w:rPr>
            </w:pPr>
            <w:r w:rsidRPr="00C17B79">
              <w:rPr>
                <w:rFonts w:eastAsia="Times New Roman" w:cs="Arial"/>
                <w:color w:val="000000"/>
                <w:sz w:val="18"/>
                <w:szCs w:val="18"/>
                <w:lang w:eastAsia="pt-BR"/>
              </w:rPr>
              <w:t>25</w:t>
            </w:r>
          </w:p>
        </w:tc>
        <w:tc>
          <w:tcPr>
            <w:tcW w:w="739" w:type="dxa"/>
            <w:noWrap/>
            <w:vAlign w:val="center"/>
            <w:hideMark/>
          </w:tcPr>
          <w:p w:rsidR="006C5BC9" w:rsidRPr="00C17B79" w:rsidRDefault="006C5BC9" w:rsidP="00CA36F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t-BR"/>
              </w:rPr>
            </w:pPr>
            <w:r w:rsidRPr="00C17B79">
              <w:rPr>
                <w:rFonts w:eastAsia="Times New Roman" w:cs="Arial"/>
                <w:color w:val="000000"/>
                <w:sz w:val="18"/>
                <w:szCs w:val="18"/>
                <w:lang w:eastAsia="pt-BR"/>
              </w:rPr>
              <w:t>100%</w:t>
            </w:r>
          </w:p>
        </w:tc>
      </w:tr>
    </w:tbl>
    <w:p w:rsidR="006C5BC9" w:rsidRDefault="006C5BC9" w:rsidP="006C5BC9"/>
    <w:p w:rsidR="006C5BC9" w:rsidRDefault="006C5BC9" w:rsidP="006C5BC9">
      <w:pPr>
        <w:ind w:firstLine="708"/>
      </w:pPr>
      <w:r>
        <w:t>Com relação ao perfil dos entrevistados, 100% possui CNPJ, 96% se localiza na cidade de Santo Antônio de Pádua, 4% na cidade de Porciúncula. Somente 12% dos entrevistados possui Home Page, porém 84% possui e-mail.</w:t>
      </w:r>
    </w:p>
    <w:p w:rsidR="006C5BC9" w:rsidRDefault="006C5BC9" w:rsidP="006C5BC9">
      <w:r>
        <w:rPr>
          <w:noProof/>
          <w:lang w:eastAsia="pt-BR"/>
        </w:rPr>
        <w:lastRenderedPageBreak/>
        <w:drawing>
          <wp:inline distT="0" distB="0" distL="0" distR="0" wp14:anchorId="6DA081F3" wp14:editId="639752D4">
            <wp:extent cx="5400040" cy="2600325"/>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C5BC9" w:rsidRDefault="006C5BC9" w:rsidP="006C5BC9"/>
    <w:p w:rsidR="00501A17" w:rsidRDefault="00501A17" w:rsidP="006C5BC9"/>
    <w:p w:rsidR="00501A17" w:rsidRDefault="00501A17" w:rsidP="006C5BC9"/>
    <w:p w:rsidR="006C5BC9" w:rsidRDefault="006C5BC9" w:rsidP="006C5BC9">
      <w:r>
        <w:rPr>
          <w:noProof/>
          <w:lang w:eastAsia="pt-BR"/>
        </w:rPr>
        <w:drawing>
          <wp:inline distT="0" distB="0" distL="0" distR="0" wp14:anchorId="20060E68" wp14:editId="785EFD4E">
            <wp:extent cx="4572000" cy="27432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C5BC9" w:rsidRDefault="006C5BC9" w:rsidP="006C5BC9"/>
    <w:p w:rsidR="006C5BC9" w:rsidRDefault="006C5BC9" w:rsidP="006C5BC9">
      <w:r>
        <w:rPr>
          <w:noProof/>
          <w:lang w:eastAsia="pt-BR"/>
        </w:rPr>
        <w:lastRenderedPageBreak/>
        <w:drawing>
          <wp:inline distT="0" distB="0" distL="0" distR="0" wp14:anchorId="36DCD20E" wp14:editId="6D23A23A">
            <wp:extent cx="5400040" cy="2550795"/>
            <wp:effectExtent l="0" t="0" r="0" b="190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C5BC9" w:rsidRDefault="006C5BC9" w:rsidP="006C5BC9"/>
    <w:p w:rsidR="004002FA" w:rsidRDefault="006C5BC9" w:rsidP="006D0F02">
      <w:pPr>
        <w:jc w:val="both"/>
      </w:pPr>
      <w:r>
        <w:rPr>
          <w:noProof/>
          <w:lang w:eastAsia="pt-BR"/>
        </w:rPr>
        <w:drawing>
          <wp:inline distT="0" distB="0" distL="0" distR="0" wp14:anchorId="2986CA55" wp14:editId="10502351">
            <wp:extent cx="4572000" cy="27432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1726D" w:rsidRDefault="00A1726D" w:rsidP="006D0F02">
      <w:pPr>
        <w:jc w:val="both"/>
      </w:pPr>
    </w:p>
    <w:p w:rsidR="00A1726D" w:rsidRDefault="00A1726D" w:rsidP="006D0F02">
      <w:pPr>
        <w:jc w:val="both"/>
      </w:pPr>
    </w:p>
    <w:p w:rsidR="003A7072" w:rsidRDefault="003A7072" w:rsidP="006D0F02">
      <w:pPr>
        <w:jc w:val="both"/>
      </w:pPr>
    </w:p>
    <w:p w:rsidR="003A7072" w:rsidRDefault="003A7072" w:rsidP="006D0F02">
      <w:pPr>
        <w:jc w:val="both"/>
      </w:pPr>
    </w:p>
    <w:p w:rsidR="003A7072" w:rsidRDefault="003A7072" w:rsidP="006D0F02">
      <w:pPr>
        <w:jc w:val="both"/>
      </w:pPr>
    </w:p>
    <w:p w:rsidR="003A7072" w:rsidRDefault="003A7072" w:rsidP="006D0F02">
      <w:pPr>
        <w:jc w:val="both"/>
      </w:pPr>
    </w:p>
    <w:p w:rsidR="003A7072" w:rsidRDefault="003A7072" w:rsidP="006D0F02">
      <w:pPr>
        <w:jc w:val="both"/>
      </w:pPr>
    </w:p>
    <w:p w:rsidR="003A7072" w:rsidRDefault="003A7072" w:rsidP="006D0F02">
      <w:pPr>
        <w:jc w:val="both"/>
      </w:pPr>
    </w:p>
    <w:p w:rsidR="003A7072" w:rsidRDefault="003A7072" w:rsidP="006D0F02">
      <w:pPr>
        <w:jc w:val="both"/>
      </w:pPr>
    </w:p>
    <w:p w:rsidR="003A7072" w:rsidRDefault="003A7072" w:rsidP="006D0F02">
      <w:pPr>
        <w:jc w:val="both"/>
      </w:pPr>
    </w:p>
    <w:p w:rsidR="003A7072" w:rsidRDefault="003A7072" w:rsidP="006D0F02">
      <w:pPr>
        <w:jc w:val="both"/>
      </w:pPr>
    </w:p>
    <w:p w:rsidR="00B40947" w:rsidRDefault="005E1A20" w:rsidP="00B40947">
      <w:pPr>
        <w:pStyle w:val="Cabealho1"/>
      </w:pPr>
      <w:bookmarkStart w:id="21" w:name="_Toc388575443"/>
      <w:r>
        <w:t>Análise SWOT</w:t>
      </w:r>
      <w:bookmarkEnd w:id="21"/>
    </w:p>
    <w:p w:rsidR="006C5BC9" w:rsidRDefault="005E1A20" w:rsidP="00517C3B">
      <w:pPr>
        <w:pStyle w:val="Cabealho2"/>
      </w:pPr>
      <w:bookmarkStart w:id="22" w:name="_Toc388575444"/>
      <w:r>
        <w:t>Forças</w:t>
      </w:r>
      <w:bookmarkEnd w:id="22"/>
    </w:p>
    <w:p w:rsidR="00501A17" w:rsidRDefault="006C5BC9" w:rsidP="006C5BC9">
      <w:pPr>
        <w:jc w:val="both"/>
      </w:pPr>
      <w:r>
        <w:tab/>
        <w:t xml:space="preserve">As empresas pesquisadas possuem como forças, o tempo de experiência dos gestores no mercado de pedras, onde 52% possuem mais de 15 anos à frente das empresas e o tempo de existência, onde 60% das empresas possuem mais de 13 anos de registro e funcionamento. </w:t>
      </w:r>
    </w:p>
    <w:p w:rsidR="006C5BC9" w:rsidRDefault="006C5BC9" w:rsidP="00501A17">
      <w:pPr>
        <w:ind w:firstLine="708"/>
        <w:jc w:val="both"/>
        <w:rPr>
          <w:noProof/>
          <w:lang w:eastAsia="pt-BR"/>
        </w:rPr>
      </w:pPr>
      <w:r>
        <w:t>O posicionamento geográfico também é uma das forças, pois o tipo de pedra extraído na região acaba de receber a indicação geográfica do Instituto Nacional de Propriedade Industrial (INPI). Com o selo de qualidade, as pedras Madeira e Cinza passam a ter suas próprias marcas de procedência. Com a garantia comprovada, o valor do produto agregado pode aumentar consideravelmente</w:t>
      </w:r>
      <w:r w:rsidRPr="00D90468">
        <w:t>. Pelo</w:t>
      </w:r>
      <w:r>
        <w:t xml:space="preserve"> fato de os materiais rochosos exigirem um</w:t>
      </w:r>
      <w:r w:rsidRPr="00D90468">
        <w:t xml:space="preserve"> consumo de água, energia e emi</w:t>
      </w:r>
      <w:r>
        <w:t>tirem uma quantidade</w:t>
      </w:r>
      <w:r w:rsidRPr="00D90468">
        <w:t xml:space="preserve"> de CO2</w:t>
      </w:r>
      <w:r>
        <w:t>, menor se comparado a</w:t>
      </w:r>
      <w:r w:rsidRPr="00D90468">
        <w:t>o processo produtivo de materiais concorrentes ou substitutos, considera-se os materiais rochosos naturais os mais ambientalmente sustentáveis para uso na construção civil.</w:t>
      </w:r>
      <w:r>
        <w:t xml:space="preserve"> </w:t>
      </w:r>
      <w:r w:rsidRPr="00D90468">
        <w:t>Pelas referências disponíveis sobre análise do ciclo de vida</w:t>
      </w:r>
      <w:r>
        <w:t xml:space="preserve"> </w:t>
      </w:r>
      <w:r w:rsidRPr="00D90468">
        <w:t>(ACV) para os materiais de revestimento, as rochas são de fato menos impactantes, mais duráveis e recicláveis do que os seus concorrentes diretos.</w:t>
      </w:r>
      <w:r w:rsidRPr="008C29B8">
        <w:rPr>
          <w:noProof/>
          <w:lang w:eastAsia="pt-BR"/>
        </w:rPr>
        <w:t xml:space="preserve"> </w:t>
      </w:r>
    </w:p>
    <w:p w:rsidR="006C5BC9" w:rsidRDefault="006C5BC9" w:rsidP="006C5BC9">
      <w:pPr>
        <w:jc w:val="both"/>
      </w:pPr>
      <w:r>
        <w:rPr>
          <w:noProof/>
          <w:lang w:eastAsia="pt-BR"/>
        </w:rPr>
        <w:drawing>
          <wp:inline distT="0" distB="0" distL="0" distR="0" wp14:anchorId="5CF14DD1" wp14:editId="7537618C">
            <wp:extent cx="5353050" cy="27432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01A17" w:rsidRDefault="00501A17" w:rsidP="006C5BC9">
      <w:pPr>
        <w:jc w:val="both"/>
      </w:pPr>
    </w:p>
    <w:p w:rsidR="00501A17" w:rsidRDefault="00501A17" w:rsidP="006C5BC9">
      <w:pPr>
        <w:jc w:val="both"/>
      </w:pPr>
    </w:p>
    <w:p w:rsidR="006C5BC9" w:rsidRDefault="006C5BC9" w:rsidP="006C5BC9">
      <w:pPr>
        <w:jc w:val="both"/>
      </w:pPr>
      <w:r>
        <w:rPr>
          <w:noProof/>
          <w:lang w:eastAsia="pt-BR"/>
        </w:rPr>
        <w:lastRenderedPageBreak/>
        <w:drawing>
          <wp:inline distT="0" distB="0" distL="0" distR="0" wp14:anchorId="1B0E8311" wp14:editId="67EE7644">
            <wp:extent cx="5400040" cy="226695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C5BC9" w:rsidRPr="00D90468" w:rsidRDefault="006C5BC9" w:rsidP="006C5BC9">
      <w:pPr>
        <w:jc w:val="both"/>
      </w:pPr>
    </w:p>
    <w:p w:rsidR="006C5BC9" w:rsidRDefault="006C5BC9" w:rsidP="006C5BC9">
      <w:pPr>
        <w:jc w:val="both"/>
      </w:pPr>
    </w:p>
    <w:p w:rsidR="006C5BC9" w:rsidRDefault="00517C3B" w:rsidP="00517C3B">
      <w:pPr>
        <w:pStyle w:val="Cabealho2"/>
      </w:pPr>
      <w:bookmarkStart w:id="23" w:name="_Toc388575445"/>
      <w:r>
        <w:t>Oportunidades</w:t>
      </w:r>
      <w:bookmarkEnd w:id="23"/>
    </w:p>
    <w:p w:rsidR="006C5BC9" w:rsidRDefault="006C5BC9" w:rsidP="006C5BC9">
      <w:pPr>
        <w:jc w:val="both"/>
      </w:pPr>
      <w:r>
        <w:tab/>
        <w:t>A demanda crescente do mercado Internacional e de construção civil nacional,  e o grande número de obras de infraestrutura sendo realizadas para Copa do Mun</w:t>
      </w:r>
      <w:r w:rsidR="00A124B0">
        <w:t>do e Olimpíadas, possibilita o</w:t>
      </w:r>
      <w:r>
        <w:t xml:space="preserve"> aumento na demanda de produção de rochas ornamentais, e a partir do processo de indicação geográfica, os processos licitatórios governamentais poderão citar o tipo de pedra a ser fornecido, o que acaba se tornando uma barreira para a entrada de empresas concorrentes no processo, visto que o tipo de pedra existe somente naquela região.</w:t>
      </w:r>
    </w:p>
    <w:p w:rsidR="006C5BC9" w:rsidRDefault="006C5BC9" w:rsidP="006C5BC9">
      <w:pPr>
        <w:jc w:val="both"/>
      </w:pPr>
    </w:p>
    <w:p w:rsidR="00501A17" w:rsidRDefault="00501A17" w:rsidP="006C5BC9">
      <w:pPr>
        <w:jc w:val="both"/>
      </w:pPr>
    </w:p>
    <w:p w:rsidR="00501A17" w:rsidRDefault="00501A17" w:rsidP="006C5BC9">
      <w:pPr>
        <w:jc w:val="both"/>
      </w:pPr>
    </w:p>
    <w:p w:rsidR="006C5BC9" w:rsidRDefault="00517C3B" w:rsidP="00517C3B">
      <w:pPr>
        <w:pStyle w:val="Cabealho2"/>
      </w:pPr>
      <w:bookmarkStart w:id="24" w:name="_Toc388575446"/>
      <w:r>
        <w:t>Fraquezas</w:t>
      </w:r>
      <w:bookmarkEnd w:id="24"/>
    </w:p>
    <w:p w:rsidR="006C5BC9" w:rsidRDefault="006C5BC9" w:rsidP="006C5BC9">
      <w:pPr>
        <w:jc w:val="both"/>
      </w:pPr>
      <w:r>
        <w:tab/>
        <w:t>Como fraquezas, foram identificadas o nível de qualificação em gestão das empresas, onde muitas não sabem elaborar os custos de produção e acabam acompanhando os preços de mercado, o que ocasiona um processo de canibalização d</w:t>
      </w:r>
      <w:r w:rsidR="00A124B0">
        <w:t>as empresas da região. A baixa utilização de maquinário especializado nos processos de extração de beneficiamento primário e secundário/final e o baixo capital</w:t>
      </w:r>
      <w:r w:rsidR="001773D3">
        <w:t xml:space="preserve"> </w:t>
      </w:r>
      <w:r>
        <w:t>para investimento de algumas empresas em tecnologia, e a infraestrutura de escoamento de produção.</w:t>
      </w:r>
    </w:p>
    <w:p w:rsidR="006C5BC9" w:rsidRDefault="006C5BC9" w:rsidP="006C5BC9">
      <w:pPr>
        <w:jc w:val="both"/>
      </w:pPr>
    </w:p>
    <w:p w:rsidR="006C5BC9" w:rsidRDefault="00517C3B" w:rsidP="00517C3B">
      <w:pPr>
        <w:pStyle w:val="Cabealho2"/>
      </w:pPr>
      <w:bookmarkStart w:id="25" w:name="_Toc388575447"/>
      <w:r>
        <w:t>Ameaças</w:t>
      </w:r>
      <w:bookmarkEnd w:id="25"/>
    </w:p>
    <w:p w:rsidR="006C5BC9" w:rsidRDefault="006C5BC9" w:rsidP="006C5BC9">
      <w:pPr>
        <w:jc w:val="both"/>
      </w:pPr>
      <w:r>
        <w:tab/>
        <w:t>As empresas possuem como ameaças à crescente demanda por materiais de revestimento na construção civil, com menor custo e maior inovação, o que favorece as empresas fabricantes de pisos de cerâmica, por possuírem um produto mais padronizado com relação a medidas, e por se diferenciarem nos acabamentos, lançand</w:t>
      </w:r>
      <w:r w:rsidR="00A124B0">
        <w:t>o constantemente novos produtos.</w:t>
      </w:r>
      <w:r w:rsidR="00662B4F">
        <w:t xml:space="preserve"> Empresas do mercado de rochas ornamentais que enxergam na pedra da região uma oportunidade boa de desenvolvimento de negócios. </w:t>
      </w:r>
    </w:p>
    <w:p w:rsidR="003A7072" w:rsidRDefault="003A7072" w:rsidP="006C5BC9">
      <w:pPr>
        <w:jc w:val="both"/>
      </w:pPr>
    </w:p>
    <w:p w:rsidR="003A7072" w:rsidRDefault="003A7072" w:rsidP="006C5BC9">
      <w:pPr>
        <w:jc w:val="both"/>
      </w:pPr>
    </w:p>
    <w:p w:rsidR="003A7072" w:rsidRDefault="003A7072" w:rsidP="006C5BC9">
      <w:pPr>
        <w:jc w:val="both"/>
      </w:pPr>
    </w:p>
    <w:p w:rsidR="00B40947" w:rsidRDefault="00B40947" w:rsidP="006D0F02">
      <w:pPr>
        <w:jc w:val="both"/>
      </w:pPr>
    </w:p>
    <w:p w:rsidR="00767277" w:rsidRDefault="005E1A20" w:rsidP="00767277">
      <w:pPr>
        <w:pStyle w:val="Cabealho1"/>
      </w:pPr>
      <w:bookmarkStart w:id="26" w:name="_Toc388575448"/>
      <w:r>
        <w:t>Análise dos canais de distribuição e comercialização.</w:t>
      </w:r>
      <w:bookmarkEnd w:id="26"/>
    </w:p>
    <w:p w:rsidR="00406747" w:rsidRDefault="005E1A20" w:rsidP="00406747">
      <w:pPr>
        <w:pStyle w:val="Cabealho2"/>
      </w:pPr>
      <w:bookmarkStart w:id="27" w:name="_Toc388575449"/>
      <w:r>
        <w:t>Função dos distribuidores</w:t>
      </w:r>
      <w:bookmarkEnd w:id="27"/>
    </w:p>
    <w:p w:rsidR="005E1A20" w:rsidRPr="00102779" w:rsidRDefault="00406747" w:rsidP="005E1A20">
      <w:pPr>
        <w:ind w:firstLine="576"/>
        <w:jc w:val="both"/>
      </w:pPr>
      <w:r w:rsidRPr="00102779">
        <w:t>Canal de distribuição é uma rede (sistema) organizada de órgãos e instituições, que combinadas executam as funções necessárias para ligar os produtores aos usuários finais a fim de realizar a tarefa de marketing (Churchill e Peter, 2005).</w:t>
      </w:r>
    </w:p>
    <w:p w:rsidR="00406747" w:rsidRPr="00102779" w:rsidRDefault="00406747" w:rsidP="00406747">
      <w:pPr>
        <w:ind w:firstLine="576"/>
        <w:jc w:val="both"/>
      </w:pPr>
      <w:r w:rsidRPr="00102779">
        <w:t>Há modelos em que o canal de distribuição está composto apenas pelo fabricante que comercializa diretamente para os clientes. E outros canais, constituídos pelo fabricante e um ou mais revendedores, que lidam com algumas das funções de distribuição (Churchill e Peter, 2005).</w:t>
      </w:r>
    </w:p>
    <w:p w:rsidR="00406747" w:rsidRPr="00102779" w:rsidRDefault="00406747" w:rsidP="00406747">
      <w:pPr>
        <w:ind w:firstLine="576"/>
        <w:jc w:val="both"/>
        <w:rPr>
          <w:sz w:val="22"/>
        </w:rPr>
      </w:pPr>
      <w:r w:rsidRPr="00102779">
        <w:t xml:space="preserve">A cadeia produtiva do setor de pedras ornamentais na região noroeste do estado do rio de janeiro, possui as pedreiras com o papel de extração do material bruto, as serrarias com o papel de beneficiamento, sendo destinado a distribuidores (Lojas de Materiais de construção, lojas de Material Especializado em revestimento, e Intermediários), e os consumidores finais (Consumidor individual, Construtoras, Governo), seguindo o fluxo abaixo: </w:t>
      </w:r>
    </w:p>
    <w:p w:rsidR="000C33FC" w:rsidRDefault="00406747" w:rsidP="00406747">
      <w:pPr>
        <w:pStyle w:val="Legenda"/>
        <w:spacing w:after="0" w:line="360" w:lineRule="auto"/>
        <w:jc w:val="center"/>
        <w:rPr>
          <w:rFonts w:ascii="Times New Roman" w:hAnsi="Times New Roman"/>
          <w:b w:val="0"/>
        </w:rPr>
      </w:pPr>
      <w:r>
        <w:rPr>
          <w:noProof/>
          <w:lang w:eastAsia="pt-BR"/>
        </w:rPr>
        <mc:AlternateContent>
          <mc:Choice Requires="wps">
            <w:drawing>
              <wp:anchor distT="0" distB="0" distL="114300" distR="114300" simplePos="0" relativeHeight="251692032" behindDoc="0" locked="0" layoutInCell="1" allowOverlap="1" wp14:anchorId="0C138584" wp14:editId="63F5C6CF">
                <wp:simplePos x="0" y="0"/>
                <wp:positionH relativeFrom="column">
                  <wp:posOffset>4234498</wp:posOffset>
                </wp:positionH>
                <wp:positionV relativeFrom="paragraph">
                  <wp:posOffset>923607</wp:posOffset>
                </wp:positionV>
                <wp:extent cx="835660" cy="541655"/>
                <wp:effectExtent l="0" t="5398" r="16193" b="54292"/>
                <wp:wrapNone/>
                <wp:docPr id="12" name="Seta em forma de U 12"/>
                <wp:cNvGraphicFramePr/>
                <a:graphic xmlns:a="http://schemas.openxmlformats.org/drawingml/2006/main">
                  <a:graphicData uri="http://schemas.microsoft.com/office/word/2010/wordprocessingShape">
                    <wps:wsp>
                      <wps:cNvSpPr/>
                      <wps:spPr>
                        <a:xfrm rot="5400000">
                          <a:off x="0" y="0"/>
                          <a:ext cx="835660" cy="541655"/>
                        </a:xfrm>
                        <a:prstGeom prst="uturnArrow">
                          <a:avLst>
                            <a:gd name="adj1" fmla="val 25000"/>
                            <a:gd name="adj2" fmla="val 25000"/>
                            <a:gd name="adj3" fmla="val 16304"/>
                            <a:gd name="adj4" fmla="val 50784"/>
                            <a:gd name="adj5" fmla="val 75000"/>
                          </a:avLst>
                        </a:prstGeom>
                        <a:solidFill>
                          <a:schemeClr val="accent1">
                            <a:lumMod val="40000"/>
                            <a:lumOff val="6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E0879" id="Seta em forma de U 12" o:spid="_x0000_s1026" style="position:absolute;margin-left:333.45pt;margin-top:72.7pt;width:65.8pt;height:42.6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5660,54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" path="m,541655l,275074c,123155,123155,,275074,l492879,c644798,,767953,123155,767953,275074r,42856l835660,317930,700246,406241,564833,317930r67706,l632539,275074v,-77132,-62528,-139660,-139660,-139660l275074,135414v-77132,,-139660,62528,-139660,139660l135414,541655,,541655xe" fillcolor="#bdd6ee [1300]" strokecolor="#deeaf6 [660]" strokeweight="1pt">
                <v:stroke joinstyle="miter"/>
                <v:path arrowok="t" o:connecttype="custom" o:connectlocs="0,541655;0,275074;275074,0;492879,0;767953,275074;767953,317930;835660,317930;700246,406241;564833,317930;632539,317930;632539,275074;492879,135414;275074,135414;135414,275074;135414,541655;0,541655" o:connectangles="0,0,0,0,0,0,0,0,0,0,0,0,0,0,0,0"/>
              </v:shape>
            </w:pict>
          </mc:Fallback>
        </mc:AlternateContent>
      </w:r>
      <w:r>
        <w:rPr>
          <w:noProof/>
          <w:lang w:eastAsia="pt-BR"/>
        </w:rPr>
        <w:drawing>
          <wp:anchor distT="0" distB="0" distL="114300" distR="114300" simplePos="0" relativeHeight="251691008" behindDoc="0" locked="0" layoutInCell="1" allowOverlap="1" wp14:anchorId="66D8D355" wp14:editId="27303F71">
            <wp:simplePos x="0" y="0"/>
            <wp:positionH relativeFrom="margin">
              <wp:align>left</wp:align>
            </wp:positionH>
            <wp:positionV relativeFrom="paragraph">
              <wp:posOffset>387985</wp:posOffset>
            </wp:positionV>
            <wp:extent cx="5895975" cy="1504950"/>
            <wp:effectExtent l="0" t="0" r="0" b="0"/>
            <wp:wrapTopAndBottom/>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V relativeFrom="margin">
              <wp14:pctHeight>0</wp14:pctHeight>
            </wp14:sizeRelV>
          </wp:anchor>
        </w:drawing>
      </w:r>
    </w:p>
    <w:p w:rsidR="000C33FC" w:rsidRDefault="000C33FC" w:rsidP="00406747">
      <w:pPr>
        <w:pStyle w:val="Legenda"/>
        <w:spacing w:after="0" w:line="360" w:lineRule="auto"/>
        <w:jc w:val="center"/>
        <w:rPr>
          <w:rFonts w:ascii="Times New Roman" w:hAnsi="Times New Roman"/>
          <w:b w:val="0"/>
        </w:rPr>
      </w:pPr>
    </w:p>
    <w:p w:rsidR="00406747" w:rsidRPr="00D66D14" w:rsidRDefault="00501A17" w:rsidP="00406747">
      <w:pPr>
        <w:pStyle w:val="Legenda"/>
        <w:spacing w:after="0" w:line="360" w:lineRule="auto"/>
        <w:jc w:val="center"/>
        <w:rPr>
          <w:rFonts w:ascii="Times New Roman" w:hAnsi="Times New Roman"/>
          <w:b w:val="0"/>
        </w:rPr>
      </w:pPr>
      <w:r>
        <w:rPr>
          <w:rFonts w:ascii="Times New Roman" w:hAnsi="Times New Roman"/>
          <w:b w:val="0"/>
        </w:rPr>
        <w:t>Figura 01</w:t>
      </w:r>
      <w:r w:rsidR="00406747" w:rsidRPr="00D66D14">
        <w:rPr>
          <w:rFonts w:ascii="Times New Roman" w:hAnsi="Times New Roman"/>
          <w:b w:val="0"/>
        </w:rPr>
        <w:t xml:space="preserve"> –</w:t>
      </w:r>
      <w:r w:rsidR="00406747">
        <w:rPr>
          <w:rFonts w:ascii="Times New Roman" w:hAnsi="Times New Roman"/>
          <w:b w:val="0"/>
        </w:rPr>
        <w:t>Fluxo Produtivo</w:t>
      </w:r>
      <w:r w:rsidR="00406747" w:rsidRPr="00D66D14">
        <w:rPr>
          <w:rFonts w:ascii="Times New Roman" w:hAnsi="Times New Roman"/>
          <w:b w:val="0"/>
        </w:rPr>
        <w:br/>
        <w:t xml:space="preserve">Fonte: </w:t>
      </w:r>
      <w:r w:rsidR="00406747">
        <w:rPr>
          <w:rFonts w:ascii="Times New Roman" w:hAnsi="Times New Roman"/>
          <w:b w:val="0"/>
        </w:rPr>
        <w:t>Autoria Guifer Consultoria</w:t>
      </w:r>
    </w:p>
    <w:p w:rsidR="00406747" w:rsidRDefault="00406747" w:rsidP="00406747">
      <w:pPr>
        <w:spacing w:after="0" w:line="360" w:lineRule="auto"/>
        <w:jc w:val="both"/>
        <w:rPr>
          <w:rFonts w:ascii="Times New Roman" w:hAnsi="Times New Roman"/>
          <w:sz w:val="24"/>
          <w:szCs w:val="24"/>
        </w:rPr>
      </w:pPr>
    </w:p>
    <w:p w:rsidR="00406747" w:rsidRPr="00102779" w:rsidRDefault="00406747" w:rsidP="00406747">
      <w:pPr>
        <w:ind w:firstLine="576"/>
        <w:jc w:val="both"/>
      </w:pPr>
      <w:r w:rsidRPr="00102779">
        <w:t xml:space="preserve">Um canal de distribuição exige a realização de muitas tarefas ou funções, que são executadas por produtores ou por vários intermediários, dependendo da estratégia. Segundo Churchill e Peter (2005), um canal de distribuição pode ser dividido em três categorias: transacional, logística e de facilitação. </w:t>
      </w:r>
    </w:p>
    <w:p w:rsidR="00406747" w:rsidRDefault="00406747" w:rsidP="00406747">
      <w:pPr>
        <w:ind w:firstLine="576"/>
        <w:jc w:val="both"/>
      </w:pPr>
      <w:r>
        <w:t xml:space="preserve">Nesse sentido as Serrarias realizam um papel importante na cadeia de distribuição, assumindo não somente o processo de beneficiamento, como o canal de distribuição logístico, onde fica </w:t>
      </w:r>
      <w:r w:rsidRPr="00102779">
        <w:t xml:space="preserve">responsável por mover bens e combiná-los em quantidades que os tornem fáceis de comprar. Envolve funções como armazenamento, com o intuito de manter estoques e proteger os bens de maneira que satisfaça as necessidades dos clientes; organização, visando comprar bens em quantidade e dividi-los em volumes desejados pelos consumidores e por fim, a distribuição física, que trata de mover os bens fisicamente de onde foram fabricados para onde serão comprados ou consumidos. Garantir a rápida </w:t>
      </w:r>
      <w:r w:rsidRPr="00102779">
        <w:lastRenderedPageBreak/>
        <w:t>disponibilidade do produto nos segmentos do mercado identificados como prioritários é um dos maiores desafios desta função.</w:t>
      </w:r>
    </w:p>
    <w:p w:rsidR="003A7072" w:rsidRDefault="003A7072" w:rsidP="00406747">
      <w:pPr>
        <w:ind w:firstLine="576"/>
        <w:jc w:val="both"/>
      </w:pPr>
    </w:p>
    <w:p w:rsidR="003A7072" w:rsidRDefault="003A7072" w:rsidP="00406747">
      <w:pPr>
        <w:ind w:firstLine="576"/>
        <w:jc w:val="both"/>
      </w:pPr>
    </w:p>
    <w:p w:rsidR="00406747" w:rsidRPr="009D2D54" w:rsidRDefault="00406747" w:rsidP="00406747">
      <w:pPr>
        <w:ind w:firstLine="576"/>
        <w:jc w:val="both"/>
      </w:pPr>
      <w:r w:rsidRPr="00102779">
        <w:t xml:space="preserve">Por último, </w:t>
      </w:r>
      <w:r>
        <w:t xml:space="preserve">os distribuidores assumem a </w:t>
      </w:r>
      <w:r w:rsidRPr="00102779">
        <w:t>função facilitadora. Através de funções como o financiamento de transações, proporcionando crédito ou fundos, a graduação de produtos, inspecionando e classificando os produtos em categorias com base na qualidade e por fim, a coleta de informações de marketing, reunindo e transmitindo informações sobre condições de mercado, vendas esperadas, tendências dos cons</w:t>
      </w:r>
      <w:r>
        <w:t>umidores e forças competitivas.</w:t>
      </w:r>
    </w:p>
    <w:p w:rsidR="00406747" w:rsidRDefault="005E1A20" w:rsidP="00406747">
      <w:pPr>
        <w:pStyle w:val="Cabealho2"/>
      </w:pPr>
      <w:bookmarkStart w:id="28" w:name="_Toc388575450"/>
      <w:r>
        <w:t>Estratégia de Distribuição</w:t>
      </w:r>
      <w:bookmarkEnd w:id="28"/>
    </w:p>
    <w:p w:rsidR="00406747" w:rsidRDefault="00406747" w:rsidP="00406747">
      <w:pPr>
        <w:ind w:firstLine="576"/>
        <w:jc w:val="both"/>
      </w:pPr>
      <w:r w:rsidRPr="009D2D54">
        <w:t>A</w:t>
      </w:r>
      <w:r>
        <w:t xml:space="preserve"> escolha de uma</w:t>
      </w:r>
      <w:r w:rsidRPr="009D2D54">
        <w:t xml:space="preserve"> estratégia de distribuição visa o desenvolvimento, implementação e controle de uma vantagem competitiva através da gestão eficiente do canal de distribuição.</w:t>
      </w:r>
      <w:r>
        <w:t xml:space="preserve"> Nesse sentido</w:t>
      </w:r>
      <w:r w:rsidRPr="009D2D54">
        <w:t xml:space="preserve"> Stern, El-Ansary e Coughlan (1996) comentam que os canais de distribuição são constituídos por um conjunto de organizações interdependentes envolvidas em um processo de disponibilizar um produto para uso ou consumo. Essa estratégia deve primordialmente estar alinhada com as estratégias organizacionais, missão, visão e valo</w:t>
      </w:r>
      <w:r>
        <w:t>res.</w:t>
      </w:r>
    </w:p>
    <w:p w:rsidR="006E0621" w:rsidRDefault="00406747" w:rsidP="00501A17">
      <w:pPr>
        <w:ind w:firstLine="576"/>
        <w:jc w:val="both"/>
      </w:pPr>
      <w:r>
        <w:t>O processo estratégico de distribuição através de um canal direto para serrarias na região local, tem por objetivo reduzir custos de transporte e facilitar o fornecimento de matéria prima bruta para beneficiamento</w:t>
      </w:r>
      <w:bookmarkStart w:id="29" w:name="_Ref244343151"/>
      <w:r>
        <w:t>, criando um relacionamento mais próximo, sendo mais fácil o controle da quantidade a ser extraída e identificar o nível de vendas do mercado, possibilitando assim uma programação de produção, otimizan</w:t>
      </w:r>
      <w:r w:rsidR="00501A17">
        <w:t>do assim os custos de extração.</w:t>
      </w:r>
    </w:p>
    <w:p w:rsidR="00501A17" w:rsidRDefault="00501A17" w:rsidP="00501A17">
      <w:pPr>
        <w:ind w:firstLine="576"/>
        <w:jc w:val="both"/>
      </w:pPr>
    </w:p>
    <w:p w:rsidR="00767277" w:rsidRDefault="005E1A20" w:rsidP="00767277">
      <w:pPr>
        <w:pStyle w:val="Cabealho1"/>
      </w:pPr>
      <w:bookmarkStart w:id="30" w:name="_Toc388575451"/>
      <w:bookmarkEnd w:id="29"/>
      <w:r>
        <w:t>Mercado Potencial</w:t>
      </w:r>
      <w:bookmarkEnd w:id="30"/>
    </w:p>
    <w:p w:rsidR="008647B8" w:rsidRDefault="008647B8" w:rsidP="008647B8">
      <w:pPr>
        <w:pStyle w:val="Default"/>
        <w:rPr>
          <w:rFonts w:asciiTheme="minorHAnsi" w:hAnsiTheme="minorHAnsi"/>
          <w:b/>
          <w:sz w:val="22"/>
          <w:szCs w:val="22"/>
        </w:rPr>
      </w:pPr>
    </w:p>
    <w:p w:rsidR="008647B8" w:rsidRDefault="008647B8" w:rsidP="008647B8">
      <w:pPr>
        <w:pStyle w:val="Default"/>
        <w:rPr>
          <w:rFonts w:asciiTheme="minorHAnsi" w:hAnsiTheme="minorHAnsi"/>
          <w:b/>
          <w:sz w:val="22"/>
          <w:szCs w:val="22"/>
        </w:rPr>
      </w:pPr>
      <w:r>
        <w:rPr>
          <w:rFonts w:asciiTheme="minorHAnsi" w:hAnsiTheme="minorHAnsi"/>
          <w:b/>
          <w:sz w:val="22"/>
          <w:szCs w:val="22"/>
        </w:rPr>
        <w:t>Exportação para mercados sem</w:t>
      </w:r>
      <w:r w:rsidR="00501A17">
        <w:rPr>
          <w:rFonts w:asciiTheme="minorHAnsi" w:hAnsiTheme="minorHAnsi"/>
          <w:b/>
          <w:sz w:val="22"/>
          <w:szCs w:val="22"/>
        </w:rPr>
        <w:t xml:space="preserve"> representatividade brasileira </w:t>
      </w:r>
    </w:p>
    <w:p w:rsidR="00501A17" w:rsidRDefault="00501A17" w:rsidP="008647B8">
      <w:pPr>
        <w:pStyle w:val="Default"/>
        <w:rPr>
          <w:rFonts w:asciiTheme="minorHAnsi" w:hAnsiTheme="minorHAnsi"/>
          <w:b/>
          <w:sz w:val="22"/>
          <w:szCs w:val="22"/>
        </w:rPr>
      </w:pPr>
    </w:p>
    <w:p w:rsidR="00F455DA" w:rsidRDefault="00F455DA" w:rsidP="00F455DA">
      <w:pPr>
        <w:ind w:firstLine="432"/>
        <w:jc w:val="both"/>
      </w:pPr>
      <w:r>
        <w:t>O mercado brasileiro de rochas ornamentais concentra sua força de vendas nas exportações, segundo a ABIROCHAS as vendas para o exterior totalizaram um montante de 1 (u$) bilhão no ano de 2012, o que representa um volume físico de 2,2 milhões de toneladas.  Apesar do número expressivo nas exportações, a polarização das vendas entre EUA e CHINA deixam potenciais mercados sem penetração do produto brasileiro.</w:t>
      </w:r>
    </w:p>
    <w:p w:rsidR="00501A17" w:rsidRDefault="008647B8" w:rsidP="00F455DA">
      <w:pPr>
        <w:ind w:firstLine="432"/>
        <w:jc w:val="both"/>
      </w:pPr>
      <w:r>
        <w:t>Os mercados potenciais a serem explorados pelas empresas exportadoras brasileiras foram analis</w:t>
      </w:r>
      <w:r w:rsidR="00B31C36">
        <w:t>ados</w:t>
      </w:r>
      <w:r>
        <w:t xml:space="preserve"> por um estudo elaborado pelo Ministério de Minas e Energia no ano de 2009. </w:t>
      </w:r>
    </w:p>
    <w:p w:rsidR="00501A17" w:rsidRDefault="00501A17" w:rsidP="00F455DA">
      <w:pPr>
        <w:ind w:firstLine="432"/>
        <w:jc w:val="both"/>
      </w:pPr>
    </w:p>
    <w:p w:rsidR="008647B8" w:rsidRDefault="008647B8" w:rsidP="00F455DA">
      <w:pPr>
        <w:ind w:firstLine="432"/>
        <w:jc w:val="both"/>
      </w:pPr>
      <w:r>
        <w:t xml:space="preserve">O estudo agrupou os países </w:t>
      </w:r>
      <w:r w:rsidR="00B31C36">
        <w:t xml:space="preserve">em 7 grupos diferentes por ordem de representatividade e perfil de compra entre os 30 principais importadores mundiais de rochas de revestimento. </w:t>
      </w:r>
      <w:r w:rsidR="002B21C5">
        <w:t>Para aumentar o nível de participação em mercados novos as empresas brasileiras devem cada vez mais diversificar seus produtos e investir em tecnologia.</w:t>
      </w:r>
    </w:p>
    <w:p w:rsidR="000B0199" w:rsidRDefault="002B21C5" w:rsidP="00501A17">
      <w:pPr>
        <w:ind w:firstLine="432"/>
        <w:jc w:val="both"/>
      </w:pPr>
      <w:r w:rsidRPr="00501A17">
        <w:t xml:space="preserve">Atualmente dentre as 57 empresas de rochas ornamentais do Noroeste Fluminense, apenas 3 exportam ou já exportaram. Como apenas poucas empresas detêm tecnologia, know-how e estrutura </w:t>
      </w:r>
      <w:r w:rsidRPr="00501A17">
        <w:lastRenderedPageBreak/>
        <w:t xml:space="preserve">para exportar é necessário que as demais empresas invistam nesses aspectos, entretanto, é </w:t>
      </w:r>
      <w:r w:rsidR="00996CC5" w:rsidRPr="00501A17">
        <w:t>preciso</w:t>
      </w:r>
      <w:r w:rsidRPr="00501A17">
        <w:t xml:space="preserve"> pensar no atual cenário do setor na região, onde a maioria das empresas possuem um baixo nível tecnológico e pouco controle da produção.</w:t>
      </w:r>
    </w:p>
    <w:p w:rsidR="003A7072" w:rsidRDefault="003A7072" w:rsidP="00501A17">
      <w:pPr>
        <w:ind w:firstLine="432"/>
        <w:jc w:val="both"/>
      </w:pPr>
    </w:p>
    <w:p w:rsidR="00501A17" w:rsidRDefault="00501A17" w:rsidP="00501A17">
      <w:pPr>
        <w:ind w:firstLine="432"/>
        <w:jc w:val="both"/>
      </w:pPr>
    </w:p>
    <w:p w:rsidR="002B21C5" w:rsidRDefault="002B21C5" w:rsidP="002B21C5">
      <w:pPr>
        <w:pStyle w:val="Default"/>
        <w:rPr>
          <w:rFonts w:asciiTheme="minorHAnsi" w:hAnsiTheme="minorHAnsi"/>
          <w:b/>
          <w:sz w:val="22"/>
          <w:szCs w:val="22"/>
        </w:rPr>
      </w:pPr>
      <w:r>
        <w:rPr>
          <w:rFonts w:asciiTheme="minorHAnsi" w:hAnsiTheme="minorHAnsi"/>
          <w:b/>
          <w:sz w:val="22"/>
          <w:szCs w:val="22"/>
        </w:rPr>
        <w:t>Aumentar a pa</w:t>
      </w:r>
      <w:r w:rsidR="00501A17">
        <w:rPr>
          <w:rFonts w:asciiTheme="minorHAnsi" w:hAnsiTheme="minorHAnsi"/>
          <w:b/>
          <w:sz w:val="22"/>
          <w:szCs w:val="22"/>
        </w:rPr>
        <w:t>rticipação no mercado nacional</w:t>
      </w:r>
    </w:p>
    <w:p w:rsidR="00501A17" w:rsidRDefault="00501A17" w:rsidP="002B21C5">
      <w:pPr>
        <w:pStyle w:val="Default"/>
        <w:rPr>
          <w:rFonts w:asciiTheme="minorHAnsi" w:hAnsiTheme="minorHAnsi"/>
          <w:b/>
          <w:sz w:val="22"/>
          <w:szCs w:val="22"/>
        </w:rPr>
      </w:pPr>
    </w:p>
    <w:p w:rsidR="00A1726D" w:rsidRPr="00501A17" w:rsidRDefault="00B84385" w:rsidP="00501A17">
      <w:pPr>
        <w:ind w:firstLine="432"/>
        <w:jc w:val="both"/>
      </w:pPr>
      <w:r>
        <w:rPr>
          <w:sz w:val="22"/>
          <w:szCs w:val="22"/>
        </w:rPr>
        <w:tab/>
      </w:r>
      <w:r w:rsidRPr="00501A17">
        <w:t xml:space="preserve">De acordo com o estudo realizado pela ABIROCHAS sobre a produção interna brasileira, 3% das rochas produzidas são do tipo Miracema (tipo de rocha da Região Noroeste Fluminense). Se as empresas da região conseguirem aumentarem sua produção através de investimento tecnológico </w:t>
      </w:r>
      <w:r w:rsidR="00A957EB" w:rsidRPr="00501A17">
        <w:t>otimizando o processo produtivo é possível que a participação da pedra Miracema no mercado interno aumente.</w:t>
      </w:r>
    </w:p>
    <w:p w:rsidR="00A957EB" w:rsidRDefault="00A957EB" w:rsidP="00501A17">
      <w:pPr>
        <w:ind w:firstLine="432"/>
        <w:jc w:val="both"/>
        <w:rPr>
          <w:sz w:val="22"/>
          <w:szCs w:val="22"/>
        </w:rPr>
      </w:pPr>
      <w:r>
        <w:rPr>
          <w:sz w:val="22"/>
          <w:szCs w:val="22"/>
        </w:rPr>
        <w:tab/>
      </w:r>
      <w:r w:rsidRPr="00501A17">
        <w:t>Se analisarmos a recente conquista dos empresários da Região Noroeste com a inclusão de três pedras da região na indicação geográfica do Instituto de Propriedade Industrial (INPI) podemos traças metas importantes para os empresários da região. As pedras indicadas foram a pedra Carijó, Madeira e Cinza. Com esse selo de qualidade disponível para as empresas deve ocorrer uma valorização natural das pedras extraídas na região.</w:t>
      </w:r>
      <w:r>
        <w:rPr>
          <w:sz w:val="22"/>
          <w:szCs w:val="22"/>
        </w:rPr>
        <w:t xml:space="preserve"> </w:t>
      </w:r>
    </w:p>
    <w:p w:rsidR="00A957EB" w:rsidRDefault="00A957EB" w:rsidP="00501A17">
      <w:pPr>
        <w:ind w:firstLine="432"/>
        <w:jc w:val="both"/>
      </w:pPr>
      <w:r>
        <w:rPr>
          <w:sz w:val="22"/>
          <w:szCs w:val="22"/>
        </w:rPr>
        <w:tab/>
      </w:r>
      <w:r w:rsidRPr="00501A17">
        <w:t xml:space="preserve">O tipo de certificação disponível para os empresários é a do tipo DOC (Denominação de Origem </w:t>
      </w:r>
      <w:r w:rsidR="00055A69" w:rsidRPr="00501A17">
        <w:t>Controlada</w:t>
      </w:r>
      <w:r w:rsidRPr="00501A17">
        <w:t xml:space="preserve">), que designa produto ou serviço com qualidades ou características exclusivas </w:t>
      </w:r>
      <w:r w:rsidR="00055A69" w:rsidRPr="00501A17">
        <w:t xml:space="preserve">ou exclusivamente dedicadas ao meio geográfico. Com esse tipo de certificação o empresariado poderá acessar novos mercados como grandes construtoras, </w:t>
      </w:r>
      <w:r w:rsidR="001773D3" w:rsidRPr="00501A17">
        <w:t>megalojas</w:t>
      </w:r>
      <w:r w:rsidR="00055A69" w:rsidRPr="00501A17">
        <w:t xml:space="preserve"> de construção de outros estados e para os que possuem estrutura exportar.</w:t>
      </w:r>
    </w:p>
    <w:p w:rsidR="006E0621" w:rsidRDefault="006E0621" w:rsidP="006D0F02">
      <w:pPr>
        <w:jc w:val="both"/>
      </w:pPr>
    </w:p>
    <w:p w:rsidR="003A7072" w:rsidRDefault="003A7072" w:rsidP="006D0F02">
      <w:pPr>
        <w:jc w:val="both"/>
      </w:pPr>
    </w:p>
    <w:p w:rsidR="003A7072" w:rsidRDefault="003A7072" w:rsidP="006D0F02">
      <w:pPr>
        <w:jc w:val="both"/>
      </w:pPr>
    </w:p>
    <w:p w:rsidR="003A7072" w:rsidRDefault="003A7072" w:rsidP="006D0F02">
      <w:pPr>
        <w:jc w:val="both"/>
      </w:pPr>
    </w:p>
    <w:p w:rsidR="003A7072" w:rsidRDefault="003A7072" w:rsidP="006D0F02">
      <w:pPr>
        <w:jc w:val="both"/>
      </w:pPr>
    </w:p>
    <w:p w:rsidR="003A7072" w:rsidRDefault="003A7072" w:rsidP="006D0F02">
      <w:pPr>
        <w:jc w:val="both"/>
      </w:pPr>
    </w:p>
    <w:p w:rsidR="003A7072" w:rsidRDefault="003A7072" w:rsidP="006D0F02">
      <w:pPr>
        <w:jc w:val="both"/>
      </w:pPr>
    </w:p>
    <w:p w:rsidR="003A7072" w:rsidRDefault="003A7072" w:rsidP="006D0F02">
      <w:pPr>
        <w:jc w:val="both"/>
      </w:pPr>
    </w:p>
    <w:p w:rsidR="003A7072" w:rsidRDefault="003A7072" w:rsidP="006D0F02">
      <w:pPr>
        <w:jc w:val="both"/>
      </w:pPr>
    </w:p>
    <w:p w:rsidR="003A7072" w:rsidRDefault="003A7072" w:rsidP="006D0F02">
      <w:pPr>
        <w:jc w:val="both"/>
      </w:pPr>
    </w:p>
    <w:p w:rsidR="003A7072" w:rsidRDefault="003A7072" w:rsidP="006D0F02">
      <w:pPr>
        <w:jc w:val="both"/>
      </w:pPr>
    </w:p>
    <w:p w:rsidR="003A7072" w:rsidRDefault="003A7072" w:rsidP="006D0F02">
      <w:pPr>
        <w:jc w:val="both"/>
      </w:pPr>
    </w:p>
    <w:p w:rsidR="003A7072" w:rsidRDefault="003A7072" w:rsidP="006D0F02">
      <w:pPr>
        <w:jc w:val="both"/>
      </w:pPr>
    </w:p>
    <w:p w:rsidR="003A7072" w:rsidRDefault="003A7072" w:rsidP="006D0F02">
      <w:pPr>
        <w:jc w:val="both"/>
      </w:pPr>
    </w:p>
    <w:p w:rsidR="003A7072" w:rsidRDefault="003A7072" w:rsidP="006D0F02">
      <w:pPr>
        <w:jc w:val="both"/>
      </w:pPr>
    </w:p>
    <w:p w:rsidR="003A7072" w:rsidRDefault="003A7072" w:rsidP="006D0F02">
      <w:pPr>
        <w:jc w:val="both"/>
      </w:pPr>
    </w:p>
    <w:p w:rsidR="003A7072" w:rsidRDefault="003A7072" w:rsidP="006D0F02">
      <w:pPr>
        <w:jc w:val="both"/>
      </w:pPr>
    </w:p>
    <w:p w:rsidR="003A7072" w:rsidRDefault="003A7072" w:rsidP="006D0F02">
      <w:pPr>
        <w:jc w:val="both"/>
      </w:pPr>
    </w:p>
    <w:p w:rsidR="005E1A20" w:rsidRPr="00501A17" w:rsidRDefault="005E1A20" w:rsidP="00501A17">
      <w:pPr>
        <w:pStyle w:val="Cabealho1"/>
      </w:pPr>
      <w:bookmarkStart w:id="31" w:name="_Toc388575452"/>
      <w:r>
        <w:t>Importância econômica do setor para a região noroeste</w:t>
      </w:r>
      <w:bookmarkEnd w:id="31"/>
    </w:p>
    <w:p w:rsidR="005E1A20" w:rsidRDefault="005E1A20" w:rsidP="0083178A">
      <w:pPr>
        <w:pStyle w:val="Default"/>
        <w:ind w:firstLine="432"/>
        <w:rPr>
          <w:rFonts w:asciiTheme="minorHAnsi" w:hAnsiTheme="minorHAnsi"/>
          <w:sz w:val="22"/>
          <w:szCs w:val="22"/>
        </w:rPr>
      </w:pPr>
    </w:p>
    <w:p w:rsidR="0083178A" w:rsidRPr="00501A17" w:rsidRDefault="00603657" w:rsidP="002B0418">
      <w:r w:rsidRPr="00501A17">
        <w:t>Segundo o IBGE a</w:t>
      </w:r>
      <w:r w:rsidR="003133F0" w:rsidRPr="00501A17">
        <w:t xml:space="preserve"> Noroeste Fluminense possui </w:t>
      </w:r>
      <w:r w:rsidR="00A63069" w:rsidRPr="00501A17">
        <w:t xml:space="preserve">um PIB na ordem de 3.146.766 (r$) </w:t>
      </w:r>
      <w:r w:rsidR="003E62BC" w:rsidRPr="00501A17">
        <w:t>mil</w:t>
      </w:r>
      <w:r w:rsidRPr="00501A17">
        <w:t xml:space="preserve"> em 2008</w:t>
      </w:r>
      <w:r w:rsidR="00AF4456" w:rsidRPr="00501A17">
        <w:t>,</w:t>
      </w:r>
      <w:r w:rsidR="000950C0" w:rsidRPr="00501A17">
        <w:t xml:space="preserve"> se analisarmos as </w:t>
      </w:r>
      <w:r w:rsidR="003E62BC" w:rsidRPr="00501A17">
        <w:t xml:space="preserve">cinco cidades com maior importância econômica para Região Noroeste (Itaperuna, Santo Antônio de Pádua, Bom Jesus do Itabapoana, Miracema e Porciúncula) </w:t>
      </w:r>
      <w:r w:rsidR="000950C0" w:rsidRPr="00501A17">
        <w:t xml:space="preserve">chegamos a uma representatividade de </w:t>
      </w:r>
      <w:r w:rsidR="003E62BC" w:rsidRPr="00501A17">
        <w:t>71% do PIB da região</w:t>
      </w:r>
      <w:r w:rsidR="000950C0" w:rsidRPr="00501A17">
        <w:t xml:space="preserve">. </w:t>
      </w:r>
      <w:r w:rsidR="0083178A" w:rsidRPr="00501A17">
        <w:t xml:space="preserve">Santo Antônio de Pádua, Miracema e Porciúncula representam 26,54% </w:t>
      </w:r>
      <w:r w:rsidR="00754620" w:rsidRPr="00501A17">
        <w:t xml:space="preserve">do </w:t>
      </w:r>
      <w:r w:rsidR="0083178A" w:rsidRPr="00501A17">
        <w:t>PIB</w:t>
      </w:r>
      <w:r w:rsidR="00754620" w:rsidRPr="00501A17">
        <w:t xml:space="preserve"> regional</w:t>
      </w:r>
      <w:r w:rsidR="0083178A" w:rsidRPr="00501A17">
        <w:t>.</w:t>
      </w:r>
    </w:p>
    <w:p w:rsidR="000950C0" w:rsidRPr="00501A17" w:rsidRDefault="0083178A" w:rsidP="00501A17">
      <w:pPr>
        <w:ind w:firstLine="432"/>
        <w:jc w:val="both"/>
      </w:pPr>
      <w:r w:rsidRPr="00501A17">
        <w:t>Como o tema central desse estudo são as empresas de extração e beneficiamento do setor de rochas ornamentais, teremos</w:t>
      </w:r>
      <w:r w:rsidR="000950C0" w:rsidRPr="00501A17">
        <w:t xml:space="preserve"> como foco as empresas registradas com CNAE (Classificação Nacional de Atividades Econômica) de Indústria</w:t>
      </w:r>
      <w:r w:rsidRPr="00501A17">
        <w:t xml:space="preserve"> </w:t>
      </w:r>
      <w:r w:rsidR="001B15F8" w:rsidRPr="00501A17">
        <w:t xml:space="preserve">nessas cinco cidades. Se analisarmos o número de empresas do setor industrial dessas cinco cidades chegamos </w:t>
      </w:r>
      <w:r w:rsidR="000950C0" w:rsidRPr="00501A17">
        <w:t xml:space="preserve">a um número de </w:t>
      </w:r>
      <w:r w:rsidRPr="00501A17">
        <w:t>860 empresas, s</w:t>
      </w:r>
      <w:r w:rsidR="000950C0" w:rsidRPr="00501A17">
        <w:t>eparando as empresas com maior quantidade e representatividade de cada cidade</w:t>
      </w:r>
      <w:r w:rsidRPr="00501A17">
        <w:t xml:space="preserve">, encontramos um </w:t>
      </w:r>
      <w:r w:rsidR="000950C0" w:rsidRPr="00501A17">
        <w:t>número de 536 empresas</w:t>
      </w:r>
      <w:r w:rsidR="00BC0058" w:rsidRPr="00501A17">
        <w:t xml:space="preserve"> conforme tabela abaixo:</w:t>
      </w:r>
    </w:p>
    <w:p w:rsidR="00A1726D" w:rsidRDefault="00A1726D" w:rsidP="00A1726D">
      <w:pPr>
        <w:pStyle w:val="Default"/>
        <w:ind w:firstLine="432"/>
        <w:rPr>
          <w:rFonts w:asciiTheme="minorHAnsi" w:hAnsiTheme="minorHAnsi"/>
          <w:sz w:val="22"/>
          <w:szCs w:val="22"/>
        </w:rPr>
      </w:pPr>
    </w:p>
    <w:tbl>
      <w:tblPr>
        <w:tblW w:w="8480" w:type="dxa"/>
        <w:tblInd w:w="-20" w:type="dxa"/>
        <w:tblCellMar>
          <w:left w:w="70" w:type="dxa"/>
          <w:right w:w="70" w:type="dxa"/>
        </w:tblCellMar>
        <w:tblLook w:val="04A0" w:firstRow="1" w:lastRow="0" w:firstColumn="1" w:lastColumn="0" w:noHBand="0" w:noVBand="1"/>
      </w:tblPr>
      <w:tblGrid>
        <w:gridCol w:w="6560"/>
        <w:gridCol w:w="960"/>
        <w:gridCol w:w="960"/>
      </w:tblGrid>
      <w:tr w:rsidR="000950C0" w:rsidRPr="000950C0" w:rsidTr="00A1726D">
        <w:trPr>
          <w:trHeight w:val="315"/>
        </w:trPr>
        <w:tc>
          <w:tcPr>
            <w:tcW w:w="65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950C0" w:rsidRPr="000950C0" w:rsidRDefault="000950C0" w:rsidP="000950C0">
            <w:pPr>
              <w:spacing w:before="0" w:after="0" w:line="240" w:lineRule="auto"/>
              <w:jc w:val="center"/>
              <w:rPr>
                <w:rFonts w:ascii="Calibri" w:eastAsia="Times New Roman" w:hAnsi="Calibri" w:cs="Times New Roman"/>
                <w:color w:val="000000"/>
                <w:sz w:val="22"/>
                <w:szCs w:val="22"/>
                <w:lang w:eastAsia="pt-BR"/>
              </w:rPr>
            </w:pPr>
            <w:r w:rsidRPr="000950C0">
              <w:rPr>
                <w:rFonts w:ascii="Calibri" w:eastAsia="Times New Roman" w:hAnsi="Calibri" w:cs="Times New Roman"/>
                <w:color w:val="000000"/>
                <w:sz w:val="22"/>
                <w:szCs w:val="22"/>
                <w:lang w:eastAsia="pt-BR"/>
              </w:rPr>
              <w:t>CNAE - INDÚSTRIA</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0950C0" w:rsidRPr="000950C0" w:rsidRDefault="000950C0" w:rsidP="000950C0">
            <w:pPr>
              <w:spacing w:before="0" w:after="0" w:line="240" w:lineRule="auto"/>
              <w:jc w:val="center"/>
              <w:rPr>
                <w:rFonts w:ascii="Calibri" w:eastAsia="Times New Roman" w:hAnsi="Calibri" w:cs="Times New Roman"/>
                <w:color w:val="000000"/>
                <w:sz w:val="22"/>
                <w:szCs w:val="22"/>
                <w:lang w:eastAsia="pt-BR"/>
              </w:rPr>
            </w:pPr>
            <w:r w:rsidRPr="000950C0">
              <w:rPr>
                <w:rFonts w:ascii="Calibri" w:eastAsia="Times New Roman" w:hAnsi="Calibri" w:cs="Times New Roman"/>
                <w:color w:val="000000"/>
                <w:sz w:val="22"/>
                <w:szCs w:val="22"/>
                <w:lang w:eastAsia="pt-BR"/>
              </w:rPr>
              <w:t>Nº</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0950C0" w:rsidRPr="000950C0" w:rsidRDefault="000950C0" w:rsidP="000950C0">
            <w:pPr>
              <w:spacing w:before="0" w:after="0" w:line="240" w:lineRule="auto"/>
              <w:jc w:val="center"/>
              <w:rPr>
                <w:rFonts w:ascii="Calibri" w:eastAsia="Times New Roman" w:hAnsi="Calibri" w:cs="Times New Roman"/>
                <w:color w:val="000000"/>
                <w:sz w:val="22"/>
                <w:szCs w:val="22"/>
                <w:lang w:eastAsia="pt-BR"/>
              </w:rPr>
            </w:pPr>
            <w:r w:rsidRPr="000950C0">
              <w:rPr>
                <w:rFonts w:ascii="Calibri" w:eastAsia="Times New Roman" w:hAnsi="Calibri" w:cs="Times New Roman"/>
                <w:color w:val="000000"/>
                <w:sz w:val="22"/>
                <w:szCs w:val="22"/>
                <w:lang w:eastAsia="pt-BR"/>
              </w:rPr>
              <w:t>Nº</w:t>
            </w:r>
          </w:p>
        </w:tc>
      </w:tr>
      <w:tr w:rsidR="000950C0" w:rsidRPr="000950C0" w:rsidTr="00A1726D">
        <w:trPr>
          <w:trHeight w:val="315"/>
        </w:trPr>
        <w:tc>
          <w:tcPr>
            <w:tcW w:w="6560" w:type="dxa"/>
            <w:tcBorders>
              <w:top w:val="nil"/>
              <w:left w:val="single" w:sz="8" w:space="0" w:color="auto"/>
              <w:bottom w:val="single" w:sz="8" w:space="0" w:color="auto"/>
              <w:right w:val="single" w:sz="8" w:space="0" w:color="auto"/>
            </w:tcBorders>
            <w:shd w:val="clear" w:color="000000" w:fill="FFE699"/>
            <w:noWrap/>
            <w:vAlign w:val="center"/>
            <w:hideMark/>
          </w:tcPr>
          <w:p w:rsidR="000950C0" w:rsidRPr="000950C0" w:rsidRDefault="000950C0" w:rsidP="000950C0">
            <w:pPr>
              <w:spacing w:before="0" w:after="0" w:line="240" w:lineRule="auto"/>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Confecção de peças do vestuário, exceto roupas íntimas</w:t>
            </w:r>
          </w:p>
        </w:tc>
        <w:tc>
          <w:tcPr>
            <w:tcW w:w="960" w:type="dxa"/>
            <w:tcBorders>
              <w:top w:val="nil"/>
              <w:left w:val="nil"/>
              <w:bottom w:val="single" w:sz="8" w:space="0" w:color="auto"/>
              <w:right w:val="single" w:sz="8" w:space="0" w:color="auto"/>
            </w:tcBorders>
            <w:shd w:val="clear" w:color="000000" w:fill="FFE699"/>
            <w:noWrap/>
            <w:vAlign w:val="center"/>
            <w:hideMark/>
          </w:tcPr>
          <w:p w:rsidR="000950C0" w:rsidRPr="000950C0" w:rsidRDefault="000950C0" w:rsidP="000950C0">
            <w:pPr>
              <w:spacing w:before="0" w:after="0" w:line="240" w:lineRule="auto"/>
              <w:jc w:val="center"/>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89</w:t>
            </w:r>
          </w:p>
        </w:tc>
        <w:tc>
          <w:tcPr>
            <w:tcW w:w="960" w:type="dxa"/>
            <w:tcBorders>
              <w:top w:val="nil"/>
              <w:left w:val="nil"/>
              <w:bottom w:val="single" w:sz="8" w:space="0" w:color="auto"/>
              <w:right w:val="single" w:sz="8" w:space="0" w:color="auto"/>
            </w:tcBorders>
            <w:shd w:val="clear" w:color="000000" w:fill="FFE699"/>
            <w:noWrap/>
            <w:vAlign w:val="center"/>
            <w:hideMark/>
          </w:tcPr>
          <w:p w:rsidR="000950C0" w:rsidRPr="000950C0" w:rsidRDefault="000950C0" w:rsidP="000950C0">
            <w:pPr>
              <w:spacing w:before="0" w:after="0" w:line="240" w:lineRule="auto"/>
              <w:jc w:val="center"/>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17%</w:t>
            </w:r>
          </w:p>
        </w:tc>
      </w:tr>
      <w:tr w:rsidR="000950C0" w:rsidRPr="000950C0" w:rsidTr="00A1726D">
        <w:trPr>
          <w:trHeight w:val="315"/>
        </w:trPr>
        <w:tc>
          <w:tcPr>
            <w:tcW w:w="6560" w:type="dxa"/>
            <w:tcBorders>
              <w:top w:val="nil"/>
              <w:left w:val="single" w:sz="8" w:space="0" w:color="auto"/>
              <w:bottom w:val="single" w:sz="8" w:space="0" w:color="auto"/>
              <w:right w:val="single" w:sz="8" w:space="0" w:color="auto"/>
            </w:tcBorders>
            <w:shd w:val="clear" w:color="000000" w:fill="FFE699"/>
            <w:noWrap/>
            <w:vAlign w:val="center"/>
            <w:hideMark/>
          </w:tcPr>
          <w:p w:rsidR="000950C0" w:rsidRPr="000950C0" w:rsidRDefault="000950C0" w:rsidP="000950C0">
            <w:pPr>
              <w:spacing w:before="0" w:after="0" w:line="240" w:lineRule="auto"/>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Construção de edifícios</w:t>
            </w:r>
          </w:p>
        </w:tc>
        <w:tc>
          <w:tcPr>
            <w:tcW w:w="960" w:type="dxa"/>
            <w:tcBorders>
              <w:top w:val="nil"/>
              <w:left w:val="nil"/>
              <w:bottom w:val="single" w:sz="8" w:space="0" w:color="auto"/>
              <w:right w:val="single" w:sz="8" w:space="0" w:color="auto"/>
            </w:tcBorders>
            <w:shd w:val="clear" w:color="000000" w:fill="FFE699"/>
            <w:noWrap/>
            <w:vAlign w:val="center"/>
            <w:hideMark/>
          </w:tcPr>
          <w:p w:rsidR="000950C0" w:rsidRPr="000950C0" w:rsidRDefault="000950C0" w:rsidP="000950C0">
            <w:pPr>
              <w:spacing w:before="0" w:after="0" w:line="240" w:lineRule="auto"/>
              <w:jc w:val="center"/>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71</w:t>
            </w:r>
          </w:p>
        </w:tc>
        <w:tc>
          <w:tcPr>
            <w:tcW w:w="960" w:type="dxa"/>
            <w:tcBorders>
              <w:top w:val="nil"/>
              <w:left w:val="nil"/>
              <w:bottom w:val="single" w:sz="8" w:space="0" w:color="auto"/>
              <w:right w:val="single" w:sz="8" w:space="0" w:color="auto"/>
            </w:tcBorders>
            <w:shd w:val="clear" w:color="000000" w:fill="FFE699"/>
            <w:noWrap/>
            <w:vAlign w:val="center"/>
            <w:hideMark/>
          </w:tcPr>
          <w:p w:rsidR="000950C0" w:rsidRPr="000950C0" w:rsidRDefault="000950C0" w:rsidP="000950C0">
            <w:pPr>
              <w:spacing w:before="0" w:after="0" w:line="240" w:lineRule="auto"/>
              <w:jc w:val="center"/>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13%</w:t>
            </w:r>
          </w:p>
        </w:tc>
      </w:tr>
      <w:tr w:rsidR="000950C0" w:rsidRPr="000950C0" w:rsidTr="00A1726D">
        <w:trPr>
          <w:trHeight w:val="315"/>
        </w:trPr>
        <w:tc>
          <w:tcPr>
            <w:tcW w:w="6560" w:type="dxa"/>
            <w:tcBorders>
              <w:top w:val="nil"/>
              <w:left w:val="single" w:sz="8" w:space="0" w:color="auto"/>
              <w:bottom w:val="single" w:sz="8" w:space="0" w:color="auto"/>
              <w:right w:val="single" w:sz="8" w:space="0" w:color="auto"/>
            </w:tcBorders>
            <w:shd w:val="clear" w:color="000000" w:fill="BDD7EE"/>
            <w:noWrap/>
            <w:vAlign w:val="center"/>
            <w:hideMark/>
          </w:tcPr>
          <w:p w:rsidR="000950C0" w:rsidRPr="000950C0" w:rsidRDefault="000950C0" w:rsidP="000950C0">
            <w:pPr>
              <w:spacing w:before="0" w:after="0" w:line="240" w:lineRule="auto"/>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Aparelhamento e outros trabalhos em pedras</w:t>
            </w:r>
          </w:p>
        </w:tc>
        <w:tc>
          <w:tcPr>
            <w:tcW w:w="960" w:type="dxa"/>
            <w:tcBorders>
              <w:top w:val="nil"/>
              <w:left w:val="nil"/>
              <w:bottom w:val="single" w:sz="8" w:space="0" w:color="auto"/>
              <w:right w:val="single" w:sz="8" w:space="0" w:color="auto"/>
            </w:tcBorders>
            <w:shd w:val="clear" w:color="000000" w:fill="BDD7EE"/>
            <w:noWrap/>
            <w:vAlign w:val="center"/>
            <w:hideMark/>
          </w:tcPr>
          <w:p w:rsidR="000950C0" w:rsidRPr="000950C0" w:rsidRDefault="000950C0" w:rsidP="000950C0">
            <w:pPr>
              <w:spacing w:before="0" w:after="0" w:line="240" w:lineRule="auto"/>
              <w:jc w:val="center"/>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97</w:t>
            </w:r>
          </w:p>
        </w:tc>
        <w:tc>
          <w:tcPr>
            <w:tcW w:w="960" w:type="dxa"/>
            <w:tcBorders>
              <w:top w:val="nil"/>
              <w:left w:val="nil"/>
              <w:bottom w:val="single" w:sz="8" w:space="0" w:color="auto"/>
              <w:right w:val="single" w:sz="8" w:space="0" w:color="auto"/>
            </w:tcBorders>
            <w:shd w:val="clear" w:color="000000" w:fill="BDD7EE"/>
            <w:noWrap/>
            <w:vAlign w:val="center"/>
            <w:hideMark/>
          </w:tcPr>
          <w:p w:rsidR="000950C0" w:rsidRPr="000950C0" w:rsidRDefault="000950C0" w:rsidP="000950C0">
            <w:pPr>
              <w:spacing w:before="0" w:after="0" w:line="240" w:lineRule="auto"/>
              <w:jc w:val="center"/>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18%</w:t>
            </w:r>
          </w:p>
        </w:tc>
      </w:tr>
      <w:tr w:rsidR="000950C0" w:rsidRPr="000950C0" w:rsidTr="00A1726D">
        <w:trPr>
          <w:trHeight w:val="315"/>
        </w:trPr>
        <w:tc>
          <w:tcPr>
            <w:tcW w:w="6560" w:type="dxa"/>
            <w:tcBorders>
              <w:top w:val="nil"/>
              <w:left w:val="single" w:sz="8" w:space="0" w:color="auto"/>
              <w:bottom w:val="single" w:sz="8" w:space="0" w:color="auto"/>
              <w:right w:val="single" w:sz="8" w:space="0" w:color="auto"/>
            </w:tcBorders>
            <w:shd w:val="clear" w:color="000000" w:fill="BDD7EE"/>
            <w:noWrap/>
            <w:vAlign w:val="center"/>
            <w:hideMark/>
          </w:tcPr>
          <w:p w:rsidR="000950C0" w:rsidRPr="000950C0" w:rsidRDefault="000950C0" w:rsidP="000950C0">
            <w:pPr>
              <w:spacing w:before="0" w:after="0" w:line="240" w:lineRule="auto"/>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Extração de pedra, areia e argila</w:t>
            </w:r>
          </w:p>
        </w:tc>
        <w:tc>
          <w:tcPr>
            <w:tcW w:w="960" w:type="dxa"/>
            <w:tcBorders>
              <w:top w:val="nil"/>
              <w:left w:val="nil"/>
              <w:bottom w:val="single" w:sz="8" w:space="0" w:color="auto"/>
              <w:right w:val="single" w:sz="8" w:space="0" w:color="auto"/>
            </w:tcBorders>
            <w:shd w:val="clear" w:color="000000" w:fill="BDD7EE"/>
            <w:noWrap/>
            <w:vAlign w:val="center"/>
            <w:hideMark/>
          </w:tcPr>
          <w:p w:rsidR="000950C0" w:rsidRPr="000950C0" w:rsidRDefault="000950C0" w:rsidP="000950C0">
            <w:pPr>
              <w:spacing w:before="0" w:after="0" w:line="240" w:lineRule="auto"/>
              <w:jc w:val="center"/>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83</w:t>
            </w:r>
          </w:p>
        </w:tc>
        <w:tc>
          <w:tcPr>
            <w:tcW w:w="960" w:type="dxa"/>
            <w:tcBorders>
              <w:top w:val="nil"/>
              <w:left w:val="nil"/>
              <w:bottom w:val="single" w:sz="8" w:space="0" w:color="auto"/>
              <w:right w:val="single" w:sz="8" w:space="0" w:color="auto"/>
            </w:tcBorders>
            <w:shd w:val="clear" w:color="000000" w:fill="BDD7EE"/>
            <w:noWrap/>
            <w:vAlign w:val="center"/>
            <w:hideMark/>
          </w:tcPr>
          <w:p w:rsidR="000950C0" w:rsidRPr="000950C0" w:rsidRDefault="000950C0" w:rsidP="000950C0">
            <w:pPr>
              <w:spacing w:before="0" w:after="0" w:line="240" w:lineRule="auto"/>
              <w:jc w:val="center"/>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15%</w:t>
            </w:r>
          </w:p>
        </w:tc>
      </w:tr>
      <w:tr w:rsidR="000950C0" w:rsidRPr="000950C0" w:rsidTr="00A1726D">
        <w:trPr>
          <w:trHeight w:val="315"/>
        </w:trPr>
        <w:tc>
          <w:tcPr>
            <w:tcW w:w="6560" w:type="dxa"/>
            <w:tcBorders>
              <w:top w:val="nil"/>
              <w:left w:val="single" w:sz="8" w:space="0" w:color="auto"/>
              <w:bottom w:val="single" w:sz="8" w:space="0" w:color="auto"/>
              <w:right w:val="single" w:sz="8" w:space="0" w:color="auto"/>
            </w:tcBorders>
            <w:shd w:val="clear" w:color="000000" w:fill="C6E0B4"/>
            <w:noWrap/>
            <w:vAlign w:val="center"/>
            <w:hideMark/>
          </w:tcPr>
          <w:p w:rsidR="000950C0" w:rsidRPr="000950C0" w:rsidRDefault="000950C0" w:rsidP="000950C0">
            <w:pPr>
              <w:spacing w:before="0" w:after="0" w:line="240" w:lineRule="auto"/>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Comércio varejista de artigos do vestuário e acessórios</w:t>
            </w:r>
          </w:p>
        </w:tc>
        <w:tc>
          <w:tcPr>
            <w:tcW w:w="960" w:type="dxa"/>
            <w:tcBorders>
              <w:top w:val="nil"/>
              <w:left w:val="nil"/>
              <w:bottom w:val="single" w:sz="8" w:space="0" w:color="auto"/>
              <w:right w:val="single" w:sz="8" w:space="0" w:color="auto"/>
            </w:tcBorders>
            <w:shd w:val="clear" w:color="000000" w:fill="C6E0B4"/>
            <w:noWrap/>
            <w:vAlign w:val="center"/>
            <w:hideMark/>
          </w:tcPr>
          <w:p w:rsidR="000950C0" w:rsidRPr="000950C0" w:rsidRDefault="000950C0" w:rsidP="000950C0">
            <w:pPr>
              <w:spacing w:before="0" w:after="0" w:line="240" w:lineRule="auto"/>
              <w:jc w:val="center"/>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105</w:t>
            </w:r>
          </w:p>
        </w:tc>
        <w:tc>
          <w:tcPr>
            <w:tcW w:w="960" w:type="dxa"/>
            <w:tcBorders>
              <w:top w:val="nil"/>
              <w:left w:val="nil"/>
              <w:bottom w:val="single" w:sz="8" w:space="0" w:color="auto"/>
              <w:right w:val="single" w:sz="8" w:space="0" w:color="auto"/>
            </w:tcBorders>
            <w:shd w:val="clear" w:color="000000" w:fill="C6E0B4"/>
            <w:noWrap/>
            <w:vAlign w:val="center"/>
            <w:hideMark/>
          </w:tcPr>
          <w:p w:rsidR="000950C0" w:rsidRPr="000950C0" w:rsidRDefault="000950C0" w:rsidP="000950C0">
            <w:pPr>
              <w:spacing w:before="0" w:after="0" w:line="240" w:lineRule="auto"/>
              <w:jc w:val="center"/>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20%</w:t>
            </w:r>
          </w:p>
        </w:tc>
      </w:tr>
      <w:tr w:rsidR="000950C0" w:rsidRPr="000950C0" w:rsidTr="00A1726D">
        <w:trPr>
          <w:trHeight w:val="315"/>
        </w:trPr>
        <w:tc>
          <w:tcPr>
            <w:tcW w:w="6560" w:type="dxa"/>
            <w:tcBorders>
              <w:top w:val="nil"/>
              <w:left w:val="single" w:sz="8" w:space="0" w:color="auto"/>
              <w:bottom w:val="single" w:sz="8" w:space="0" w:color="auto"/>
              <w:right w:val="single" w:sz="8" w:space="0" w:color="auto"/>
            </w:tcBorders>
            <w:shd w:val="clear" w:color="000000" w:fill="C6E0B4"/>
            <w:noWrap/>
            <w:vAlign w:val="center"/>
            <w:hideMark/>
          </w:tcPr>
          <w:p w:rsidR="000950C0" w:rsidRPr="000950C0" w:rsidRDefault="000950C0" w:rsidP="000950C0">
            <w:pPr>
              <w:spacing w:before="0" w:after="0" w:line="240" w:lineRule="auto"/>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 xml:space="preserve">Comércio varejista de ferragens, madeira e materiais de construção </w:t>
            </w:r>
          </w:p>
        </w:tc>
        <w:tc>
          <w:tcPr>
            <w:tcW w:w="960" w:type="dxa"/>
            <w:tcBorders>
              <w:top w:val="nil"/>
              <w:left w:val="nil"/>
              <w:bottom w:val="single" w:sz="8" w:space="0" w:color="auto"/>
              <w:right w:val="single" w:sz="8" w:space="0" w:color="auto"/>
            </w:tcBorders>
            <w:shd w:val="clear" w:color="000000" w:fill="C6E0B4"/>
            <w:noWrap/>
            <w:vAlign w:val="center"/>
            <w:hideMark/>
          </w:tcPr>
          <w:p w:rsidR="000950C0" w:rsidRPr="000950C0" w:rsidRDefault="000950C0" w:rsidP="000950C0">
            <w:pPr>
              <w:spacing w:before="0" w:after="0" w:line="240" w:lineRule="auto"/>
              <w:jc w:val="center"/>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50</w:t>
            </w:r>
          </w:p>
        </w:tc>
        <w:tc>
          <w:tcPr>
            <w:tcW w:w="960" w:type="dxa"/>
            <w:tcBorders>
              <w:top w:val="nil"/>
              <w:left w:val="nil"/>
              <w:bottom w:val="single" w:sz="8" w:space="0" w:color="auto"/>
              <w:right w:val="single" w:sz="8" w:space="0" w:color="auto"/>
            </w:tcBorders>
            <w:shd w:val="clear" w:color="000000" w:fill="C6E0B4"/>
            <w:noWrap/>
            <w:vAlign w:val="center"/>
            <w:hideMark/>
          </w:tcPr>
          <w:p w:rsidR="000950C0" w:rsidRPr="000950C0" w:rsidRDefault="000950C0" w:rsidP="000950C0">
            <w:pPr>
              <w:spacing w:before="0" w:after="0" w:line="240" w:lineRule="auto"/>
              <w:jc w:val="center"/>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9%</w:t>
            </w:r>
          </w:p>
        </w:tc>
      </w:tr>
      <w:tr w:rsidR="000950C0" w:rsidRPr="000950C0" w:rsidTr="00A1726D">
        <w:trPr>
          <w:trHeight w:val="315"/>
        </w:trPr>
        <w:tc>
          <w:tcPr>
            <w:tcW w:w="6560" w:type="dxa"/>
            <w:tcBorders>
              <w:top w:val="nil"/>
              <w:left w:val="single" w:sz="8" w:space="0" w:color="auto"/>
              <w:bottom w:val="single" w:sz="8" w:space="0" w:color="auto"/>
              <w:right w:val="single" w:sz="8" w:space="0" w:color="auto"/>
            </w:tcBorders>
            <w:shd w:val="clear" w:color="000000" w:fill="F8CBAD"/>
            <w:noWrap/>
            <w:vAlign w:val="center"/>
            <w:hideMark/>
          </w:tcPr>
          <w:p w:rsidR="000950C0" w:rsidRPr="000950C0" w:rsidRDefault="000950C0" w:rsidP="000950C0">
            <w:pPr>
              <w:spacing w:before="0" w:after="0" w:line="240" w:lineRule="auto"/>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Aparelhamento e outros trabalhos em pedras</w:t>
            </w:r>
          </w:p>
        </w:tc>
        <w:tc>
          <w:tcPr>
            <w:tcW w:w="960" w:type="dxa"/>
            <w:tcBorders>
              <w:top w:val="nil"/>
              <w:left w:val="nil"/>
              <w:bottom w:val="single" w:sz="8" w:space="0" w:color="auto"/>
              <w:right w:val="single" w:sz="8" w:space="0" w:color="auto"/>
            </w:tcBorders>
            <w:shd w:val="clear" w:color="000000" w:fill="F8CBAD"/>
            <w:noWrap/>
            <w:vAlign w:val="center"/>
            <w:hideMark/>
          </w:tcPr>
          <w:p w:rsidR="000950C0" w:rsidRPr="000950C0" w:rsidRDefault="000950C0" w:rsidP="000950C0">
            <w:pPr>
              <w:spacing w:before="0" w:after="0" w:line="240" w:lineRule="auto"/>
              <w:jc w:val="center"/>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12</w:t>
            </w:r>
          </w:p>
        </w:tc>
        <w:tc>
          <w:tcPr>
            <w:tcW w:w="960" w:type="dxa"/>
            <w:tcBorders>
              <w:top w:val="nil"/>
              <w:left w:val="nil"/>
              <w:bottom w:val="single" w:sz="8" w:space="0" w:color="auto"/>
              <w:right w:val="single" w:sz="8" w:space="0" w:color="auto"/>
            </w:tcBorders>
            <w:shd w:val="clear" w:color="000000" w:fill="F8CBAD"/>
            <w:noWrap/>
            <w:vAlign w:val="center"/>
            <w:hideMark/>
          </w:tcPr>
          <w:p w:rsidR="000950C0" w:rsidRPr="000950C0" w:rsidRDefault="000950C0" w:rsidP="000950C0">
            <w:pPr>
              <w:spacing w:before="0" w:after="0" w:line="240" w:lineRule="auto"/>
              <w:jc w:val="center"/>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2%</w:t>
            </w:r>
          </w:p>
        </w:tc>
      </w:tr>
      <w:tr w:rsidR="000950C0" w:rsidRPr="000950C0" w:rsidTr="00A1726D">
        <w:trPr>
          <w:trHeight w:val="315"/>
        </w:trPr>
        <w:tc>
          <w:tcPr>
            <w:tcW w:w="6560" w:type="dxa"/>
            <w:tcBorders>
              <w:top w:val="nil"/>
              <w:left w:val="single" w:sz="8" w:space="0" w:color="auto"/>
              <w:bottom w:val="single" w:sz="8" w:space="0" w:color="auto"/>
              <w:right w:val="single" w:sz="8" w:space="0" w:color="auto"/>
            </w:tcBorders>
            <w:shd w:val="clear" w:color="000000" w:fill="F8CBAD"/>
            <w:noWrap/>
            <w:vAlign w:val="center"/>
            <w:hideMark/>
          </w:tcPr>
          <w:p w:rsidR="000950C0" w:rsidRPr="000950C0" w:rsidRDefault="000950C0" w:rsidP="000950C0">
            <w:pPr>
              <w:spacing w:before="0" w:after="0" w:line="240" w:lineRule="auto"/>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Confecção de peças do vestuário, exceto roupas íntimas</w:t>
            </w:r>
          </w:p>
        </w:tc>
        <w:tc>
          <w:tcPr>
            <w:tcW w:w="960" w:type="dxa"/>
            <w:tcBorders>
              <w:top w:val="nil"/>
              <w:left w:val="nil"/>
              <w:bottom w:val="single" w:sz="8" w:space="0" w:color="auto"/>
              <w:right w:val="single" w:sz="8" w:space="0" w:color="auto"/>
            </w:tcBorders>
            <w:shd w:val="clear" w:color="000000" w:fill="F8CBAD"/>
            <w:noWrap/>
            <w:vAlign w:val="center"/>
            <w:hideMark/>
          </w:tcPr>
          <w:p w:rsidR="000950C0" w:rsidRPr="000950C0" w:rsidRDefault="000950C0" w:rsidP="000950C0">
            <w:pPr>
              <w:spacing w:before="0" w:after="0" w:line="240" w:lineRule="auto"/>
              <w:jc w:val="center"/>
              <w:rPr>
                <w:rFonts w:ascii="Calibri" w:eastAsia="Times New Roman" w:hAnsi="Calibri" w:cs="Times New Roman"/>
                <w:color w:val="000000"/>
                <w:sz w:val="22"/>
                <w:szCs w:val="22"/>
                <w:lang w:eastAsia="pt-BR"/>
              </w:rPr>
            </w:pPr>
            <w:r w:rsidRPr="000950C0">
              <w:rPr>
                <w:rFonts w:ascii="Calibri" w:eastAsia="Times New Roman" w:hAnsi="Calibri" w:cs="Times New Roman"/>
                <w:color w:val="000000"/>
                <w:sz w:val="22"/>
                <w:szCs w:val="22"/>
                <w:lang w:eastAsia="pt-BR"/>
              </w:rPr>
              <w:t>8</w:t>
            </w:r>
          </w:p>
        </w:tc>
        <w:tc>
          <w:tcPr>
            <w:tcW w:w="960" w:type="dxa"/>
            <w:tcBorders>
              <w:top w:val="nil"/>
              <w:left w:val="nil"/>
              <w:bottom w:val="single" w:sz="8" w:space="0" w:color="auto"/>
              <w:right w:val="single" w:sz="8" w:space="0" w:color="auto"/>
            </w:tcBorders>
            <w:shd w:val="clear" w:color="000000" w:fill="F8CBAD"/>
            <w:noWrap/>
            <w:vAlign w:val="center"/>
            <w:hideMark/>
          </w:tcPr>
          <w:p w:rsidR="000950C0" w:rsidRPr="000950C0" w:rsidRDefault="000950C0" w:rsidP="000950C0">
            <w:pPr>
              <w:spacing w:before="0" w:after="0" w:line="240" w:lineRule="auto"/>
              <w:jc w:val="center"/>
              <w:rPr>
                <w:rFonts w:ascii="Calibri" w:eastAsia="Times New Roman" w:hAnsi="Calibri" w:cs="Times New Roman"/>
                <w:color w:val="000000"/>
                <w:sz w:val="22"/>
                <w:szCs w:val="22"/>
                <w:lang w:eastAsia="pt-BR"/>
              </w:rPr>
            </w:pPr>
            <w:r w:rsidRPr="000950C0">
              <w:rPr>
                <w:rFonts w:ascii="Calibri" w:eastAsia="Times New Roman" w:hAnsi="Calibri" w:cs="Times New Roman"/>
                <w:color w:val="000000"/>
                <w:sz w:val="22"/>
                <w:szCs w:val="22"/>
                <w:lang w:eastAsia="pt-BR"/>
              </w:rPr>
              <w:t>1%</w:t>
            </w:r>
          </w:p>
        </w:tc>
      </w:tr>
      <w:tr w:rsidR="000950C0" w:rsidRPr="000950C0" w:rsidTr="00A1726D">
        <w:trPr>
          <w:trHeight w:val="315"/>
        </w:trPr>
        <w:tc>
          <w:tcPr>
            <w:tcW w:w="6560" w:type="dxa"/>
            <w:tcBorders>
              <w:top w:val="nil"/>
              <w:left w:val="single" w:sz="8" w:space="0" w:color="auto"/>
              <w:bottom w:val="single" w:sz="8" w:space="0" w:color="auto"/>
              <w:right w:val="single" w:sz="8" w:space="0" w:color="auto"/>
            </w:tcBorders>
            <w:shd w:val="clear" w:color="000000" w:fill="D0CECE"/>
            <w:noWrap/>
            <w:vAlign w:val="center"/>
            <w:hideMark/>
          </w:tcPr>
          <w:p w:rsidR="000950C0" w:rsidRPr="000950C0" w:rsidRDefault="000950C0" w:rsidP="000950C0">
            <w:pPr>
              <w:spacing w:before="0" w:after="0" w:line="240" w:lineRule="auto"/>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Confecção de peças do vestuário, exceto roupas íntimas</w:t>
            </w:r>
          </w:p>
        </w:tc>
        <w:tc>
          <w:tcPr>
            <w:tcW w:w="960" w:type="dxa"/>
            <w:tcBorders>
              <w:top w:val="nil"/>
              <w:left w:val="nil"/>
              <w:bottom w:val="single" w:sz="8" w:space="0" w:color="auto"/>
              <w:right w:val="single" w:sz="8" w:space="0" w:color="auto"/>
            </w:tcBorders>
            <w:shd w:val="clear" w:color="000000" w:fill="D0CECE"/>
            <w:noWrap/>
            <w:vAlign w:val="center"/>
            <w:hideMark/>
          </w:tcPr>
          <w:p w:rsidR="000950C0" w:rsidRPr="000950C0" w:rsidRDefault="000950C0" w:rsidP="000950C0">
            <w:pPr>
              <w:spacing w:before="0" w:after="0" w:line="240" w:lineRule="auto"/>
              <w:jc w:val="center"/>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11</w:t>
            </w:r>
          </w:p>
        </w:tc>
        <w:tc>
          <w:tcPr>
            <w:tcW w:w="960" w:type="dxa"/>
            <w:tcBorders>
              <w:top w:val="nil"/>
              <w:left w:val="nil"/>
              <w:bottom w:val="single" w:sz="8" w:space="0" w:color="auto"/>
              <w:right w:val="single" w:sz="8" w:space="0" w:color="auto"/>
            </w:tcBorders>
            <w:shd w:val="clear" w:color="000000" w:fill="D0CECE"/>
            <w:noWrap/>
            <w:vAlign w:val="center"/>
            <w:hideMark/>
          </w:tcPr>
          <w:p w:rsidR="000950C0" w:rsidRPr="000950C0" w:rsidRDefault="000950C0" w:rsidP="000950C0">
            <w:pPr>
              <w:spacing w:before="0" w:after="0" w:line="240" w:lineRule="auto"/>
              <w:jc w:val="center"/>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2%</w:t>
            </w:r>
          </w:p>
        </w:tc>
      </w:tr>
      <w:tr w:rsidR="000950C0" w:rsidRPr="000950C0" w:rsidTr="00A1726D">
        <w:trPr>
          <w:trHeight w:val="315"/>
        </w:trPr>
        <w:tc>
          <w:tcPr>
            <w:tcW w:w="6560" w:type="dxa"/>
            <w:tcBorders>
              <w:top w:val="nil"/>
              <w:left w:val="single" w:sz="8" w:space="0" w:color="auto"/>
              <w:bottom w:val="nil"/>
              <w:right w:val="single" w:sz="8" w:space="0" w:color="auto"/>
            </w:tcBorders>
            <w:shd w:val="clear" w:color="000000" w:fill="D0CECE"/>
            <w:noWrap/>
            <w:vAlign w:val="center"/>
            <w:hideMark/>
          </w:tcPr>
          <w:p w:rsidR="000950C0" w:rsidRPr="000950C0" w:rsidRDefault="000950C0" w:rsidP="000950C0">
            <w:pPr>
              <w:spacing w:before="0" w:after="0" w:line="240" w:lineRule="auto"/>
              <w:rPr>
                <w:rFonts w:ascii="Calibri" w:eastAsia="Times New Roman" w:hAnsi="Calibri" w:cs="Times New Roman"/>
                <w:b/>
                <w:bCs/>
                <w:color w:val="000000"/>
                <w:sz w:val="22"/>
                <w:szCs w:val="22"/>
                <w:lang w:eastAsia="pt-BR"/>
              </w:rPr>
            </w:pPr>
            <w:r w:rsidRPr="000950C0">
              <w:rPr>
                <w:rFonts w:ascii="Calibri" w:eastAsia="Times New Roman" w:hAnsi="Calibri" w:cs="Times New Roman"/>
                <w:b/>
                <w:bCs/>
                <w:color w:val="000000"/>
                <w:sz w:val="22"/>
                <w:szCs w:val="22"/>
                <w:lang w:eastAsia="pt-BR"/>
              </w:rPr>
              <w:t>Extração de pedra, areia e argila</w:t>
            </w:r>
          </w:p>
        </w:tc>
        <w:tc>
          <w:tcPr>
            <w:tcW w:w="960" w:type="dxa"/>
            <w:tcBorders>
              <w:top w:val="nil"/>
              <w:left w:val="nil"/>
              <w:bottom w:val="nil"/>
              <w:right w:val="single" w:sz="8" w:space="0" w:color="auto"/>
            </w:tcBorders>
            <w:shd w:val="clear" w:color="000000" w:fill="D0CECE"/>
            <w:noWrap/>
            <w:vAlign w:val="center"/>
            <w:hideMark/>
          </w:tcPr>
          <w:p w:rsidR="000950C0" w:rsidRPr="000950C0" w:rsidRDefault="000950C0" w:rsidP="000950C0">
            <w:pPr>
              <w:spacing w:before="0" w:after="0" w:line="240" w:lineRule="auto"/>
              <w:jc w:val="center"/>
              <w:rPr>
                <w:rFonts w:ascii="Calibri" w:eastAsia="Times New Roman" w:hAnsi="Calibri" w:cs="Times New Roman"/>
                <w:color w:val="000000"/>
                <w:sz w:val="22"/>
                <w:szCs w:val="22"/>
                <w:lang w:eastAsia="pt-BR"/>
              </w:rPr>
            </w:pPr>
            <w:r w:rsidRPr="000950C0">
              <w:rPr>
                <w:rFonts w:ascii="Calibri" w:eastAsia="Times New Roman" w:hAnsi="Calibri" w:cs="Times New Roman"/>
                <w:color w:val="000000"/>
                <w:sz w:val="22"/>
                <w:szCs w:val="22"/>
                <w:lang w:eastAsia="pt-BR"/>
              </w:rPr>
              <w:t>10</w:t>
            </w:r>
          </w:p>
        </w:tc>
        <w:tc>
          <w:tcPr>
            <w:tcW w:w="960" w:type="dxa"/>
            <w:tcBorders>
              <w:top w:val="nil"/>
              <w:left w:val="nil"/>
              <w:bottom w:val="nil"/>
              <w:right w:val="single" w:sz="8" w:space="0" w:color="auto"/>
            </w:tcBorders>
            <w:shd w:val="clear" w:color="000000" w:fill="D0CECE"/>
            <w:noWrap/>
            <w:vAlign w:val="center"/>
            <w:hideMark/>
          </w:tcPr>
          <w:p w:rsidR="000950C0" w:rsidRPr="000950C0" w:rsidRDefault="000950C0" w:rsidP="000950C0">
            <w:pPr>
              <w:spacing w:before="0" w:after="0" w:line="240" w:lineRule="auto"/>
              <w:jc w:val="center"/>
              <w:rPr>
                <w:rFonts w:ascii="Calibri" w:eastAsia="Times New Roman" w:hAnsi="Calibri" w:cs="Times New Roman"/>
                <w:color w:val="000000"/>
                <w:sz w:val="22"/>
                <w:szCs w:val="22"/>
                <w:lang w:eastAsia="pt-BR"/>
              </w:rPr>
            </w:pPr>
            <w:r w:rsidRPr="000950C0">
              <w:rPr>
                <w:rFonts w:ascii="Calibri" w:eastAsia="Times New Roman" w:hAnsi="Calibri" w:cs="Times New Roman"/>
                <w:color w:val="000000"/>
                <w:sz w:val="22"/>
                <w:szCs w:val="22"/>
                <w:lang w:eastAsia="pt-BR"/>
              </w:rPr>
              <w:t>2%</w:t>
            </w:r>
          </w:p>
        </w:tc>
      </w:tr>
      <w:tr w:rsidR="000950C0" w:rsidRPr="000950C0" w:rsidTr="00A1726D">
        <w:trPr>
          <w:trHeight w:val="315"/>
        </w:trPr>
        <w:tc>
          <w:tcPr>
            <w:tcW w:w="65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950C0" w:rsidRPr="000950C0" w:rsidRDefault="000950C0" w:rsidP="000950C0">
            <w:pPr>
              <w:spacing w:before="0" w:after="0" w:line="240" w:lineRule="auto"/>
              <w:jc w:val="center"/>
              <w:rPr>
                <w:rFonts w:ascii="Calibri" w:eastAsia="Times New Roman" w:hAnsi="Calibri" w:cs="Times New Roman"/>
                <w:color w:val="000000"/>
                <w:sz w:val="22"/>
                <w:szCs w:val="22"/>
                <w:lang w:eastAsia="pt-BR"/>
              </w:rPr>
            </w:pPr>
            <w:r w:rsidRPr="000950C0">
              <w:rPr>
                <w:rFonts w:ascii="Calibri" w:eastAsia="Times New Roman" w:hAnsi="Calibri" w:cs="Times New Roman"/>
                <w:color w:val="000000"/>
                <w:sz w:val="22"/>
                <w:szCs w:val="22"/>
                <w:lang w:eastAsia="pt-BR"/>
              </w:rPr>
              <w:t>TOTAL</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950C0" w:rsidRPr="000950C0" w:rsidRDefault="000950C0" w:rsidP="000950C0">
            <w:pPr>
              <w:spacing w:before="0" w:after="0" w:line="240" w:lineRule="auto"/>
              <w:jc w:val="center"/>
              <w:rPr>
                <w:rFonts w:ascii="Calibri" w:eastAsia="Times New Roman" w:hAnsi="Calibri" w:cs="Times New Roman"/>
                <w:color w:val="000000"/>
                <w:sz w:val="22"/>
                <w:szCs w:val="22"/>
                <w:lang w:eastAsia="pt-BR"/>
              </w:rPr>
            </w:pPr>
            <w:r w:rsidRPr="000950C0">
              <w:rPr>
                <w:rFonts w:ascii="Calibri" w:eastAsia="Times New Roman" w:hAnsi="Calibri" w:cs="Times New Roman"/>
                <w:color w:val="000000"/>
                <w:sz w:val="22"/>
                <w:szCs w:val="22"/>
                <w:lang w:eastAsia="pt-BR"/>
              </w:rPr>
              <w:t>536</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950C0" w:rsidRPr="000950C0" w:rsidRDefault="000950C0" w:rsidP="000950C0">
            <w:pPr>
              <w:spacing w:before="0" w:after="0" w:line="240" w:lineRule="auto"/>
              <w:jc w:val="center"/>
              <w:rPr>
                <w:rFonts w:ascii="Calibri" w:eastAsia="Times New Roman" w:hAnsi="Calibri" w:cs="Times New Roman"/>
                <w:color w:val="000000"/>
                <w:sz w:val="22"/>
                <w:szCs w:val="22"/>
                <w:lang w:eastAsia="pt-BR"/>
              </w:rPr>
            </w:pPr>
            <w:r w:rsidRPr="000950C0">
              <w:rPr>
                <w:rFonts w:ascii="Calibri" w:eastAsia="Times New Roman" w:hAnsi="Calibri" w:cs="Times New Roman"/>
                <w:color w:val="000000"/>
                <w:sz w:val="22"/>
                <w:szCs w:val="22"/>
                <w:lang w:eastAsia="pt-BR"/>
              </w:rPr>
              <w:t>100%</w:t>
            </w:r>
          </w:p>
        </w:tc>
      </w:tr>
      <w:tr w:rsidR="000950C0" w:rsidRPr="000950C0" w:rsidTr="00A1726D">
        <w:trPr>
          <w:trHeight w:val="315"/>
        </w:trPr>
        <w:tc>
          <w:tcPr>
            <w:tcW w:w="8480" w:type="dxa"/>
            <w:gridSpan w:val="3"/>
            <w:tcBorders>
              <w:top w:val="nil"/>
              <w:left w:val="nil"/>
              <w:bottom w:val="nil"/>
              <w:right w:val="nil"/>
            </w:tcBorders>
            <w:shd w:val="clear" w:color="auto" w:fill="auto"/>
            <w:noWrap/>
            <w:vAlign w:val="bottom"/>
            <w:hideMark/>
          </w:tcPr>
          <w:p w:rsidR="000950C0" w:rsidRPr="000950C0" w:rsidRDefault="000950C0" w:rsidP="000950C0">
            <w:pPr>
              <w:spacing w:before="0" w:after="0" w:line="240" w:lineRule="auto"/>
              <w:rPr>
                <w:rFonts w:ascii="Calibri" w:eastAsia="Times New Roman" w:hAnsi="Calibri" w:cs="Times New Roman"/>
                <w:b/>
                <w:bCs/>
                <w:color w:val="000000"/>
                <w:szCs w:val="22"/>
                <w:lang w:eastAsia="pt-BR"/>
              </w:rPr>
            </w:pPr>
            <w:r w:rsidRPr="000950C0">
              <w:rPr>
                <w:rFonts w:ascii="Calibri" w:eastAsia="Times New Roman" w:hAnsi="Calibri" w:cs="Times New Roman"/>
                <w:b/>
                <w:bCs/>
                <w:color w:val="FFE699"/>
                <w:szCs w:val="22"/>
                <w:lang w:eastAsia="pt-BR"/>
              </w:rPr>
              <w:t xml:space="preserve">Itaperuna </w:t>
            </w:r>
            <w:r w:rsidRPr="000950C0">
              <w:rPr>
                <w:rFonts w:ascii="Calibri" w:eastAsia="Times New Roman" w:hAnsi="Calibri" w:cs="Times New Roman"/>
                <w:b/>
                <w:bCs/>
                <w:color w:val="000000"/>
                <w:szCs w:val="22"/>
                <w:lang w:eastAsia="pt-BR"/>
              </w:rPr>
              <w:t xml:space="preserve">/ </w:t>
            </w:r>
            <w:r w:rsidRPr="000950C0">
              <w:rPr>
                <w:rFonts w:ascii="Calibri" w:eastAsia="Times New Roman" w:hAnsi="Calibri" w:cs="Times New Roman"/>
                <w:b/>
                <w:bCs/>
                <w:color w:val="BDD7EE"/>
                <w:szCs w:val="22"/>
                <w:lang w:eastAsia="pt-BR"/>
              </w:rPr>
              <w:t>Santo Antônio de Pádua</w:t>
            </w:r>
            <w:r w:rsidRPr="000950C0">
              <w:rPr>
                <w:rFonts w:ascii="Calibri" w:eastAsia="Times New Roman" w:hAnsi="Calibri" w:cs="Times New Roman"/>
                <w:b/>
                <w:bCs/>
                <w:color w:val="000000"/>
                <w:szCs w:val="22"/>
                <w:lang w:eastAsia="pt-BR"/>
              </w:rPr>
              <w:t xml:space="preserve"> / </w:t>
            </w:r>
            <w:r w:rsidRPr="000950C0">
              <w:rPr>
                <w:rFonts w:ascii="Calibri" w:eastAsia="Times New Roman" w:hAnsi="Calibri" w:cs="Times New Roman"/>
                <w:b/>
                <w:bCs/>
                <w:color w:val="C6E0B4"/>
                <w:szCs w:val="22"/>
                <w:lang w:eastAsia="pt-BR"/>
              </w:rPr>
              <w:t>Bom Jesus do Itabapoana</w:t>
            </w:r>
            <w:r w:rsidRPr="000950C0">
              <w:rPr>
                <w:rFonts w:ascii="Calibri" w:eastAsia="Times New Roman" w:hAnsi="Calibri" w:cs="Times New Roman"/>
                <w:b/>
                <w:bCs/>
                <w:color w:val="000000"/>
                <w:szCs w:val="22"/>
                <w:lang w:eastAsia="pt-BR"/>
              </w:rPr>
              <w:t xml:space="preserve"> / </w:t>
            </w:r>
            <w:r w:rsidRPr="000950C0">
              <w:rPr>
                <w:rFonts w:ascii="Calibri" w:eastAsia="Times New Roman" w:hAnsi="Calibri" w:cs="Times New Roman"/>
                <w:b/>
                <w:bCs/>
                <w:color w:val="F8CBAD"/>
                <w:szCs w:val="22"/>
                <w:lang w:eastAsia="pt-BR"/>
              </w:rPr>
              <w:t>Miracema</w:t>
            </w:r>
            <w:r w:rsidRPr="000950C0">
              <w:rPr>
                <w:rFonts w:ascii="Calibri" w:eastAsia="Times New Roman" w:hAnsi="Calibri" w:cs="Times New Roman"/>
                <w:b/>
                <w:bCs/>
                <w:color w:val="000000"/>
                <w:szCs w:val="22"/>
                <w:lang w:eastAsia="pt-BR"/>
              </w:rPr>
              <w:t xml:space="preserve"> /</w:t>
            </w:r>
            <w:r w:rsidRPr="000950C0">
              <w:rPr>
                <w:rFonts w:ascii="Calibri" w:eastAsia="Times New Roman" w:hAnsi="Calibri" w:cs="Times New Roman"/>
                <w:b/>
                <w:bCs/>
                <w:color w:val="D0CECE"/>
                <w:szCs w:val="22"/>
                <w:lang w:eastAsia="pt-BR"/>
              </w:rPr>
              <w:t xml:space="preserve"> Porciúncula</w:t>
            </w:r>
          </w:p>
        </w:tc>
      </w:tr>
    </w:tbl>
    <w:p w:rsidR="000950C0" w:rsidRDefault="00BC0058" w:rsidP="00BC0058">
      <w:pPr>
        <w:pStyle w:val="Default"/>
        <w:rPr>
          <w:rFonts w:asciiTheme="minorHAnsi" w:hAnsiTheme="minorHAnsi"/>
          <w:b/>
          <w:sz w:val="20"/>
          <w:szCs w:val="22"/>
        </w:rPr>
      </w:pPr>
      <w:r w:rsidRPr="00BC0058">
        <w:rPr>
          <w:rFonts w:asciiTheme="minorHAnsi" w:hAnsiTheme="minorHAnsi"/>
          <w:b/>
          <w:sz w:val="20"/>
          <w:szCs w:val="22"/>
        </w:rPr>
        <w:t xml:space="preserve">Tabela </w:t>
      </w:r>
      <w:r w:rsidR="006E0621">
        <w:rPr>
          <w:rFonts w:asciiTheme="minorHAnsi" w:hAnsiTheme="minorHAnsi"/>
          <w:b/>
          <w:sz w:val="20"/>
          <w:szCs w:val="22"/>
        </w:rPr>
        <w:t>3</w:t>
      </w:r>
      <w:r w:rsidR="001B15F8">
        <w:rPr>
          <w:rFonts w:asciiTheme="minorHAnsi" w:hAnsiTheme="minorHAnsi"/>
          <w:b/>
          <w:sz w:val="20"/>
          <w:szCs w:val="22"/>
        </w:rPr>
        <w:t xml:space="preserve"> – Quantidade de empresas por CNAE de Indústria por cidade</w:t>
      </w:r>
      <w:r>
        <w:rPr>
          <w:rFonts w:asciiTheme="minorHAnsi" w:hAnsiTheme="minorHAnsi"/>
          <w:b/>
          <w:sz w:val="20"/>
          <w:szCs w:val="22"/>
        </w:rPr>
        <w:t xml:space="preserve"> (Dados extraídos da base MTE/RAIS 2010)</w:t>
      </w:r>
    </w:p>
    <w:p w:rsidR="00AF4456" w:rsidRDefault="00AF4456" w:rsidP="00BC0058">
      <w:pPr>
        <w:pStyle w:val="Default"/>
        <w:rPr>
          <w:rFonts w:asciiTheme="minorHAnsi" w:hAnsiTheme="minorHAnsi"/>
          <w:b/>
          <w:sz w:val="20"/>
          <w:szCs w:val="22"/>
        </w:rPr>
      </w:pPr>
    </w:p>
    <w:tbl>
      <w:tblPr>
        <w:tblStyle w:val="TabeladeGrelha2-Destaque61"/>
        <w:tblW w:w="8480" w:type="dxa"/>
        <w:tblLook w:val="04A0" w:firstRow="1" w:lastRow="0" w:firstColumn="1" w:lastColumn="0" w:noHBand="0" w:noVBand="1"/>
      </w:tblPr>
      <w:tblGrid>
        <w:gridCol w:w="6560"/>
        <w:gridCol w:w="960"/>
        <w:gridCol w:w="960"/>
      </w:tblGrid>
      <w:tr w:rsidR="00AF4456" w:rsidRPr="00AF4456" w:rsidTr="00F755A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60" w:type="dxa"/>
            <w:noWrap/>
            <w:hideMark/>
          </w:tcPr>
          <w:p w:rsidR="00AF4456" w:rsidRPr="00AF4456" w:rsidRDefault="00AF4456" w:rsidP="00AF4456">
            <w:pPr>
              <w:jc w:val="center"/>
              <w:rPr>
                <w:rFonts w:ascii="Calibri" w:eastAsia="Times New Roman" w:hAnsi="Calibri" w:cs="Times New Roman"/>
                <w:b w:val="0"/>
                <w:bCs w:val="0"/>
                <w:color w:val="000000"/>
                <w:lang w:eastAsia="pt-BR"/>
              </w:rPr>
            </w:pPr>
            <w:r w:rsidRPr="00AF4456">
              <w:rPr>
                <w:rFonts w:ascii="Calibri" w:eastAsia="Times New Roman" w:hAnsi="Calibri" w:cs="Times New Roman"/>
                <w:b w:val="0"/>
                <w:bCs w:val="0"/>
                <w:color w:val="000000"/>
                <w:lang w:eastAsia="pt-BR"/>
              </w:rPr>
              <w:t>CNAE</w:t>
            </w:r>
          </w:p>
        </w:tc>
        <w:tc>
          <w:tcPr>
            <w:tcW w:w="960" w:type="dxa"/>
            <w:noWrap/>
            <w:hideMark/>
          </w:tcPr>
          <w:p w:rsidR="00AF4456" w:rsidRPr="00AF4456" w:rsidRDefault="00AF4456" w:rsidP="00AF44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pt-BR"/>
              </w:rPr>
            </w:pPr>
            <w:r w:rsidRPr="00AF4456">
              <w:rPr>
                <w:rFonts w:ascii="Calibri" w:eastAsia="Times New Roman" w:hAnsi="Calibri" w:cs="Times New Roman"/>
                <w:b w:val="0"/>
                <w:bCs w:val="0"/>
                <w:color w:val="000000"/>
                <w:lang w:eastAsia="pt-BR"/>
              </w:rPr>
              <w:t>Nº</w:t>
            </w:r>
          </w:p>
        </w:tc>
        <w:tc>
          <w:tcPr>
            <w:tcW w:w="960" w:type="dxa"/>
            <w:noWrap/>
            <w:hideMark/>
          </w:tcPr>
          <w:p w:rsidR="00AF4456" w:rsidRPr="00AF4456" w:rsidRDefault="00AF4456" w:rsidP="00AF44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pt-BR"/>
              </w:rPr>
            </w:pPr>
            <w:r w:rsidRPr="00AF4456">
              <w:rPr>
                <w:rFonts w:ascii="Calibri" w:eastAsia="Times New Roman" w:hAnsi="Calibri" w:cs="Times New Roman"/>
                <w:b w:val="0"/>
                <w:bCs w:val="0"/>
                <w:color w:val="000000"/>
                <w:lang w:eastAsia="pt-BR"/>
              </w:rPr>
              <w:t>%</w:t>
            </w:r>
          </w:p>
        </w:tc>
      </w:tr>
      <w:tr w:rsidR="00AF4456" w:rsidRPr="00AF4456" w:rsidTr="00F755A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60" w:type="dxa"/>
            <w:noWrap/>
            <w:hideMark/>
          </w:tcPr>
          <w:p w:rsidR="00AF4456" w:rsidRPr="00F755A7" w:rsidRDefault="00AF4456" w:rsidP="00AF4456">
            <w:pPr>
              <w:rPr>
                <w:rFonts w:ascii="Calibri" w:eastAsia="Times New Roman" w:hAnsi="Calibri" w:cs="Times New Roman"/>
                <w:b w:val="0"/>
                <w:bCs w:val="0"/>
                <w:color w:val="000000"/>
                <w:sz w:val="20"/>
                <w:szCs w:val="20"/>
                <w:lang w:eastAsia="pt-BR"/>
              </w:rPr>
            </w:pPr>
            <w:r w:rsidRPr="00F755A7">
              <w:rPr>
                <w:rFonts w:ascii="Calibri" w:eastAsia="Times New Roman" w:hAnsi="Calibri" w:cs="Times New Roman"/>
                <w:b w:val="0"/>
                <w:bCs w:val="0"/>
                <w:color w:val="000000"/>
                <w:sz w:val="20"/>
                <w:szCs w:val="20"/>
                <w:lang w:eastAsia="pt-BR"/>
              </w:rPr>
              <w:t>Aparelhamento e outros trabalhos em pedras</w:t>
            </w:r>
          </w:p>
        </w:tc>
        <w:tc>
          <w:tcPr>
            <w:tcW w:w="960" w:type="dxa"/>
            <w:noWrap/>
            <w:hideMark/>
          </w:tcPr>
          <w:p w:rsidR="00AF4456" w:rsidRPr="00F755A7" w:rsidRDefault="00AF4456" w:rsidP="00AF44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pt-BR"/>
              </w:rPr>
            </w:pPr>
            <w:r w:rsidRPr="00F755A7">
              <w:rPr>
                <w:rFonts w:ascii="Calibri" w:eastAsia="Times New Roman" w:hAnsi="Calibri" w:cs="Times New Roman"/>
                <w:b/>
                <w:bCs/>
                <w:color w:val="000000"/>
                <w:sz w:val="20"/>
                <w:szCs w:val="20"/>
                <w:lang w:eastAsia="pt-BR"/>
              </w:rPr>
              <w:t>109</w:t>
            </w:r>
          </w:p>
        </w:tc>
        <w:tc>
          <w:tcPr>
            <w:tcW w:w="960" w:type="dxa"/>
            <w:noWrap/>
            <w:hideMark/>
          </w:tcPr>
          <w:p w:rsidR="00AF4456" w:rsidRPr="00F755A7" w:rsidRDefault="00AF4456" w:rsidP="00AF44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pt-BR"/>
              </w:rPr>
            </w:pPr>
            <w:r w:rsidRPr="00F755A7">
              <w:rPr>
                <w:rFonts w:ascii="Calibri" w:eastAsia="Times New Roman" w:hAnsi="Calibri" w:cs="Times New Roman"/>
                <w:b/>
                <w:bCs/>
                <w:color w:val="000000"/>
                <w:sz w:val="20"/>
                <w:szCs w:val="20"/>
                <w:lang w:eastAsia="pt-BR"/>
              </w:rPr>
              <w:t>20,3%</w:t>
            </w:r>
          </w:p>
        </w:tc>
      </w:tr>
      <w:tr w:rsidR="00AF4456" w:rsidRPr="00AF4456" w:rsidTr="00F755A7">
        <w:trPr>
          <w:trHeight w:val="315"/>
        </w:trPr>
        <w:tc>
          <w:tcPr>
            <w:cnfStyle w:val="001000000000" w:firstRow="0" w:lastRow="0" w:firstColumn="1" w:lastColumn="0" w:oddVBand="0" w:evenVBand="0" w:oddHBand="0" w:evenHBand="0" w:firstRowFirstColumn="0" w:firstRowLastColumn="0" w:lastRowFirstColumn="0" w:lastRowLastColumn="0"/>
            <w:tcW w:w="6560" w:type="dxa"/>
            <w:noWrap/>
            <w:hideMark/>
          </w:tcPr>
          <w:p w:rsidR="00AF4456" w:rsidRPr="00F755A7" w:rsidRDefault="00AF4456" w:rsidP="00AF4456">
            <w:pPr>
              <w:rPr>
                <w:rFonts w:ascii="Calibri" w:eastAsia="Times New Roman" w:hAnsi="Calibri" w:cs="Times New Roman"/>
                <w:b w:val="0"/>
                <w:bCs w:val="0"/>
                <w:color w:val="000000"/>
                <w:sz w:val="20"/>
                <w:szCs w:val="20"/>
                <w:lang w:eastAsia="pt-BR"/>
              </w:rPr>
            </w:pPr>
            <w:r w:rsidRPr="00F755A7">
              <w:rPr>
                <w:rFonts w:ascii="Calibri" w:eastAsia="Times New Roman" w:hAnsi="Calibri" w:cs="Times New Roman"/>
                <w:b w:val="0"/>
                <w:bCs w:val="0"/>
                <w:color w:val="000000"/>
                <w:sz w:val="20"/>
                <w:szCs w:val="20"/>
                <w:lang w:eastAsia="pt-BR"/>
              </w:rPr>
              <w:t>Confecção de peças do vestuário, exceto roupas íntimas</w:t>
            </w:r>
          </w:p>
        </w:tc>
        <w:tc>
          <w:tcPr>
            <w:tcW w:w="960" w:type="dxa"/>
            <w:noWrap/>
            <w:hideMark/>
          </w:tcPr>
          <w:p w:rsidR="00AF4456" w:rsidRPr="00F755A7" w:rsidRDefault="00AF4456" w:rsidP="00AF44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t-BR"/>
              </w:rPr>
            </w:pPr>
            <w:r w:rsidRPr="00F755A7">
              <w:rPr>
                <w:rFonts w:ascii="Calibri" w:eastAsia="Times New Roman" w:hAnsi="Calibri" w:cs="Times New Roman"/>
                <w:color w:val="000000"/>
                <w:sz w:val="20"/>
                <w:szCs w:val="20"/>
                <w:lang w:eastAsia="pt-BR"/>
              </w:rPr>
              <w:t>108</w:t>
            </w:r>
          </w:p>
        </w:tc>
        <w:tc>
          <w:tcPr>
            <w:tcW w:w="960" w:type="dxa"/>
            <w:noWrap/>
            <w:hideMark/>
          </w:tcPr>
          <w:p w:rsidR="00AF4456" w:rsidRPr="00F755A7" w:rsidRDefault="00AF4456" w:rsidP="00AF44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t-BR"/>
              </w:rPr>
            </w:pPr>
            <w:r w:rsidRPr="00F755A7">
              <w:rPr>
                <w:rFonts w:ascii="Calibri" w:eastAsia="Times New Roman" w:hAnsi="Calibri" w:cs="Times New Roman"/>
                <w:color w:val="000000"/>
                <w:sz w:val="20"/>
                <w:szCs w:val="20"/>
                <w:lang w:eastAsia="pt-BR"/>
              </w:rPr>
              <w:t>20,1%</w:t>
            </w:r>
          </w:p>
        </w:tc>
      </w:tr>
      <w:tr w:rsidR="00AF4456" w:rsidRPr="00AF4456" w:rsidTr="00F755A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60" w:type="dxa"/>
            <w:noWrap/>
            <w:hideMark/>
          </w:tcPr>
          <w:p w:rsidR="00AF4456" w:rsidRPr="00F755A7" w:rsidRDefault="00AF4456" w:rsidP="00AF4456">
            <w:pPr>
              <w:rPr>
                <w:rFonts w:ascii="Calibri" w:eastAsia="Times New Roman" w:hAnsi="Calibri" w:cs="Times New Roman"/>
                <w:b w:val="0"/>
                <w:bCs w:val="0"/>
                <w:color w:val="000000"/>
                <w:sz w:val="20"/>
                <w:szCs w:val="20"/>
                <w:lang w:eastAsia="pt-BR"/>
              </w:rPr>
            </w:pPr>
            <w:r w:rsidRPr="00F755A7">
              <w:rPr>
                <w:rFonts w:ascii="Calibri" w:eastAsia="Times New Roman" w:hAnsi="Calibri" w:cs="Times New Roman"/>
                <w:b w:val="0"/>
                <w:bCs w:val="0"/>
                <w:color w:val="000000"/>
                <w:sz w:val="20"/>
                <w:szCs w:val="20"/>
                <w:lang w:eastAsia="pt-BR"/>
              </w:rPr>
              <w:t>Comércio varejista de artigos do vestuário e acessórios</w:t>
            </w:r>
          </w:p>
        </w:tc>
        <w:tc>
          <w:tcPr>
            <w:tcW w:w="960" w:type="dxa"/>
            <w:noWrap/>
            <w:hideMark/>
          </w:tcPr>
          <w:p w:rsidR="00AF4456" w:rsidRPr="00F755A7" w:rsidRDefault="00AF4456" w:rsidP="00AF44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t-BR"/>
              </w:rPr>
            </w:pPr>
            <w:r w:rsidRPr="00F755A7">
              <w:rPr>
                <w:rFonts w:ascii="Calibri" w:eastAsia="Times New Roman" w:hAnsi="Calibri" w:cs="Times New Roman"/>
                <w:color w:val="000000"/>
                <w:sz w:val="20"/>
                <w:szCs w:val="20"/>
                <w:lang w:eastAsia="pt-BR"/>
              </w:rPr>
              <w:t>105</w:t>
            </w:r>
          </w:p>
        </w:tc>
        <w:tc>
          <w:tcPr>
            <w:tcW w:w="960" w:type="dxa"/>
            <w:noWrap/>
            <w:hideMark/>
          </w:tcPr>
          <w:p w:rsidR="00AF4456" w:rsidRPr="00F755A7" w:rsidRDefault="00AF4456" w:rsidP="00AF44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t-BR"/>
              </w:rPr>
            </w:pPr>
            <w:r w:rsidRPr="00F755A7">
              <w:rPr>
                <w:rFonts w:ascii="Calibri" w:eastAsia="Times New Roman" w:hAnsi="Calibri" w:cs="Times New Roman"/>
                <w:color w:val="000000"/>
                <w:sz w:val="20"/>
                <w:szCs w:val="20"/>
                <w:lang w:eastAsia="pt-BR"/>
              </w:rPr>
              <w:t>19,6%</w:t>
            </w:r>
          </w:p>
        </w:tc>
      </w:tr>
      <w:tr w:rsidR="00AF4456" w:rsidRPr="00AF4456" w:rsidTr="00F755A7">
        <w:trPr>
          <w:trHeight w:val="315"/>
        </w:trPr>
        <w:tc>
          <w:tcPr>
            <w:cnfStyle w:val="001000000000" w:firstRow="0" w:lastRow="0" w:firstColumn="1" w:lastColumn="0" w:oddVBand="0" w:evenVBand="0" w:oddHBand="0" w:evenHBand="0" w:firstRowFirstColumn="0" w:firstRowLastColumn="0" w:lastRowFirstColumn="0" w:lastRowLastColumn="0"/>
            <w:tcW w:w="6560" w:type="dxa"/>
            <w:noWrap/>
            <w:hideMark/>
          </w:tcPr>
          <w:p w:rsidR="00AF4456" w:rsidRPr="00F755A7" w:rsidRDefault="00AF4456" w:rsidP="00AF4456">
            <w:pPr>
              <w:rPr>
                <w:rFonts w:ascii="Calibri" w:eastAsia="Times New Roman" w:hAnsi="Calibri" w:cs="Times New Roman"/>
                <w:b w:val="0"/>
                <w:bCs w:val="0"/>
                <w:color w:val="000000"/>
                <w:sz w:val="20"/>
                <w:szCs w:val="20"/>
                <w:lang w:eastAsia="pt-BR"/>
              </w:rPr>
            </w:pPr>
            <w:r w:rsidRPr="00F755A7">
              <w:rPr>
                <w:rFonts w:ascii="Calibri" w:eastAsia="Times New Roman" w:hAnsi="Calibri" w:cs="Times New Roman"/>
                <w:b w:val="0"/>
                <w:bCs w:val="0"/>
                <w:color w:val="000000"/>
                <w:sz w:val="20"/>
                <w:szCs w:val="20"/>
                <w:lang w:eastAsia="pt-BR"/>
              </w:rPr>
              <w:t>Extração de pedra, areia e argila</w:t>
            </w:r>
          </w:p>
        </w:tc>
        <w:tc>
          <w:tcPr>
            <w:tcW w:w="960" w:type="dxa"/>
            <w:noWrap/>
            <w:hideMark/>
          </w:tcPr>
          <w:p w:rsidR="00AF4456" w:rsidRPr="00F755A7" w:rsidRDefault="00AF4456" w:rsidP="00AF44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pt-BR"/>
              </w:rPr>
            </w:pPr>
            <w:r w:rsidRPr="00F755A7">
              <w:rPr>
                <w:rFonts w:ascii="Calibri" w:eastAsia="Times New Roman" w:hAnsi="Calibri" w:cs="Times New Roman"/>
                <w:b/>
                <w:bCs/>
                <w:color w:val="000000"/>
                <w:sz w:val="20"/>
                <w:szCs w:val="20"/>
                <w:lang w:eastAsia="pt-BR"/>
              </w:rPr>
              <w:t>93</w:t>
            </w:r>
          </w:p>
        </w:tc>
        <w:tc>
          <w:tcPr>
            <w:tcW w:w="960" w:type="dxa"/>
            <w:noWrap/>
            <w:hideMark/>
          </w:tcPr>
          <w:p w:rsidR="00AF4456" w:rsidRPr="00F755A7" w:rsidRDefault="00AF4456" w:rsidP="00AF44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pt-BR"/>
              </w:rPr>
            </w:pPr>
            <w:r w:rsidRPr="00F755A7">
              <w:rPr>
                <w:rFonts w:ascii="Calibri" w:eastAsia="Times New Roman" w:hAnsi="Calibri" w:cs="Times New Roman"/>
                <w:b/>
                <w:bCs/>
                <w:color w:val="000000"/>
                <w:sz w:val="20"/>
                <w:szCs w:val="20"/>
                <w:lang w:eastAsia="pt-BR"/>
              </w:rPr>
              <w:t>17,4%</w:t>
            </w:r>
          </w:p>
        </w:tc>
      </w:tr>
      <w:tr w:rsidR="00AF4456" w:rsidRPr="00AF4456" w:rsidTr="00F755A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60" w:type="dxa"/>
            <w:noWrap/>
            <w:hideMark/>
          </w:tcPr>
          <w:p w:rsidR="00AF4456" w:rsidRPr="00F755A7" w:rsidRDefault="00AF4456" w:rsidP="00AF4456">
            <w:pPr>
              <w:rPr>
                <w:rFonts w:ascii="Calibri" w:eastAsia="Times New Roman" w:hAnsi="Calibri" w:cs="Times New Roman"/>
                <w:b w:val="0"/>
                <w:bCs w:val="0"/>
                <w:color w:val="000000"/>
                <w:sz w:val="20"/>
                <w:szCs w:val="20"/>
                <w:lang w:eastAsia="pt-BR"/>
              </w:rPr>
            </w:pPr>
            <w:r w:rsidRPr="00F755A7">
              <w:rPr>
                <w:rFonts w:ascii="Calibri" w:eastAsia="Times New Roman" w:hAnsi="Calibri" w:cs="Times New Roman"/>
                <w:b w:val="0"/>
                <w:bCs w:val="0"/>
                <w:color w:val="000000"/>
                <w:sz w:val="20"/>
                <w:szCs w:val="20"/>
                <w:lang w:eastAsia="pt-BR"/>
              </w:rPr>
              <w:t>Construção de edifícios</w:t>
            </w:r>
          </w:p>
        </w:tc>
        <w:tc>
          <w:tcPr>
            <w:tcW w:w="960" w:type="dxa"/>
            <w:noWrap/>
            <w:hideMark/>
          </w:tcPr>
          <w:p w:rsidR="00AF4456" w:rsidRPr="00F755A7" w:rsidRDefault="00AF4456" w:rsidP="00AF44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t-BR"/>
              </w:rPr>
            </w:pPr>
            <w:r w:rsidRPr="00F755A7">
              <w:rPr>
                <w:rFonts w:ascii="Calibri" w:eastAsia="Times New Roman" w:hAnsi="Calibri" w:cs="Times New Roman"/>
                <w:color w:val="000000"/>
                <w:sz w:val="20"/>
                <w:szCs w:val="20"/>
                <w:lang w:eastAsia="pt-BR"/>
              </w:rPr>
              <w:t>71</w:t>
            </w:r>
          </w:p>
        </w:tc>
        <w:tc>
          <w:tcPr>
            <w:tcW w:w="960" w:type="dxa"/>
            <w:noWrap/>
            <w:hideMark/>
          </w:tcPr>
          <w:p w:rsidR="00AF4456" w:rsidRPr="00F755A7" w:rsidRDefault="00AF4456" w:rsidP="00AF44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t-BR"/>
              </w:rPr>
            </w:pPr>
            <w:r w:rsidRPr="00F755A7">
              <w:rPr>
                <w:rFonts w:ascii="Calibri" w:eastAsia="Times New Roman" w:hAnsi="Calibri" w:cs="Times New Roman"/>
                <w:color w:val="000000"/>
                <w:sz w:val="20"/>
                <w:szCs w:val="20"/>
                <w:lang w:eastAsia="pt-BR"/>
              </w:rPr>
              <w:t>13,2%</w:t>
            </w:r>
          </w:p>
        </w:tc>
      </w:tr>
      <w:tr w:rsidR="00AF4456" w:rsidRPr="00AF4456" w:rsidTr="00F755A7">
        <w:trPr>
          <w:trHeight w:val="315"/>
        </w:trPr>
        <w:tc>
          <w:tcPr>
            <w:cnfStyle w:val="001000000000" w:firstRow="0" w:lastRow="0" w:firstColumn="1" w:lastColumn="0" w:oddVBand="0" w:evenVBand="0" w:oddHBand="0" w:evenHBand="0" w:firstRowFirstColumn="0" w:firstRowLastColumn="0" w:lastRowFirstColumn="0" w:lastRowLastColumn="0"/>
            <w:tcW w:w="6560" w:type="dxa"/>
            <w:noWrap/>
            <w:hideMark/>
          </w:tcPr>
          <w:p w:rsidR="00AF4456" w:rsidRPr="00F755A7" w:rsidRDefault="00AF4456" w:rsidP="00AF4456">
            <w:pPr>
              <w:rPr>
                <w:rFonts w:ascii="Calibri" w:eastAsia="Times New Roman" w:hAnsi="Calibri" w:cs="Times New Roman"/>
                <w:b w:val="0"/>
                <w:bCs w:val="0"/>
                <w:color w:val="000000"/>
                <w:sz w:val="20"/>
                <w:szCs w:val="20"/>
                <w:lang w:eastAsia="pt-BR"/>
              </w:rPr>
            </w:pPr>
            <w:r w:rsidRPr="00F755A7">
              <w:rPr>
                <w:rFonts w:ascii="Calibri" w:eastAsia="Times New Roman" w:hAnsi="Calibri" w:cs="Times New Roman"/>
                <w:b w:val="0"/>
                <w:bCs w:val="0"/>
                <w:color w:val="000000"/>
                <w:sz w:val="20"/>
                <w:szCs w:val="20"/>
                <w:lang w:eastAsia="pt-BR"/>
              </w:rPr>
              <w:t xml:space="preserve">Comércio varejista de ferragens, madeira e materiais de construção </w:t>
            </w:r>
          </w:p>
        </w:tc>
        <w:tc>
          <w:tcPr>
            <w:tcW w:w="960" w:type="dxa"/>
            <w:noWrap/>
            <w:hideMark/>
          </w:tcPr>
          <w:p w:rsidR="00AF4456" w:rsidRPr="00F755A7" w:rsidRDefault="00AF4456" w:rsidP="00AF44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t-BR"/>
              </w:rPr>
            </w:pPr>
            <w:r w:rsidRPr="00F755A7">
              <w:rPr>
                <w:rFonts w:ascii="Calibri" w:eastAsia="Times New Roman" w:hAnsi="Calibri" w:cs="Times New Roman"/>
                <w:color w:val="000000"/>
                <w:sz w:val="20"/>
                <w:szCs w:val="20"/>
                <w:lang w:eastAsia="pt-BR"/>
              </w:rPr>
              <w:t>50</w:t>
            </w:r>
          </w:p>
        </w:tc>
        <w:tc>
          <w:tcPr>
            <w:tcW w:w="960" w:type="dxa"/>
            <w:noWrap/>
            <w:hideMark/>
          </w:tcPr>
          <w:p w:rsidR="00AF4456" w:rsidRPr="00F755A7" w:rsidRDefault="00AF4456" w:rsidP="00AF44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t-BR"/>
              </w:rPr>
            </w:pPr>
            <w:r w:rsidRPr="00F755A7">
              <w:rPr>
                <w:rFonts w:ascii="Calibri" w:eastAsia="Times New Roman" w:hAnsi="Calibri" w:cs="Times New Roman"/>
                <w:color w:val="000000"/>
                <w:sz w:val="20"/>
                <w:szCs w:val="20"/>
                <w:lang w:eastAsia="pt-BR"/>
              </w:rPr>
              <w:t>9,3%</w:t>
            </w:r>
          </w:p>
        </w:tc>
      </w:tr>
      <w:tr w:rsidR="00AF4456" w:rsidRPr="00AF4456" w:rsidTr="00F755A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60" w:type="dxa"/>
            <w:noWrap/>
            <w:hideMark/>
          </w:tcPr>
          <w:p w:rsidR="00AF4456" w:rsidRPr="00F755A7" w:rsidRDefault="00AF4456" w:rsidP="00AF4456">
            <w:pPr>
              <w:jc w:val="center"/>
              <w:rPr>
                <w:rFonts w:ascii="Calibri" w:eastAsia="Times New Roman" w:hAnsi="Calibri" w:cs="Times New Roman"/>
                <w:b w:val="0"/>
                <w:bCs w:val="0"/>
                <w:color w:val="000000"/>
                <w:sz w:val="20"/>
                <w:szCs w:val="20"/>
                <w:lang w:eastAsia="pt-BR"/>
              </w:rPr>
            </w:pPr>
            <w:r w:rsidRPr="00F755A7">
              <w:rPr>
                <w:rFonts w:ascii="Calibri" w:eastAsia="Times New Roman" w:hAnsi="Calibri" w:cs="Times New Roman"/>
                <w:b w:val="0"/>
                <w:bCs w:val="0"/>
                <w:color w:val="000000"/>
                <w:sz w:val="20"/>
                <w:szCs w:val="20"/>
                <w:lang w:eastAsia="pt-BR"/>
              </w:rPr>
              <w:lastRenderedPageBreak/>
              <w:t>Total</w:t>
            </w:r>
          </w:p>
        </w:tc>
        <w:tc>
          <w:tcPr>
            <w:tcW w:w="960" w:type="dxa"/>
            <w:noWrap/>
            <w:hideMark/>
          </w:tcPr>
          <w:p w:rsidR="00AF4456" w:rsidRPr="00F755A7" w:rsidRDefault="00AF4456" w:rsidP="00AF44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t-BR"/>
              </w:rPr>
            </w:pPr>
            <w:r w:rsidRPr="00F755A7">
              <w:rPr>
                <w:rFonts w:ascii="Calibri" w:eastAsia="Times New Roman" w:hAnsi="Calibri" w:cs="Times New Roman"/>
                <w:color w:val="000000"/>
                <w:sz w:val="20"/>
                <w:szCs w:val="20"/>
                <w:lang w:eastAsia="pt-BR"/>
              </w:rPr>
              <w:t>536</w:t>
            </w:r>
          </w:p>
        </w:tc>
        <w:tc>
          <w:tcPr>
            <w:tcW w:w="960" w:type="dxa"/>
            <w:noWrap/>
            <w:hideMark/>
          </w:tcPr>
          <w:p w:rsidR="00AF4456" w:rsidRPr="00F755A7" w:rsidRDefault="00AF4456" w:rsidP="00AF44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t-BR"/>
              </w:rPr>
            </w:pPr>
            <w:r w:rsidRPr="00F755A7">
              <w:rPr>
                <w:rFonts w:ascii="Calibri" w:eastAsia="Times New Roman" w:hAnsi="Calibri" w:cs="Times New Roman"/>
                <w:color w:val="000000"/>
                <w:sz w:val="20"/>
                <w:szCs w:val="20"/>
                <w:lang w:eastAsia="pt-BR"/>
              </w:rPr>
              <w:t>100,0%</w:t>
            </w:r>
          </w:p>
        </w:tc>
      </w:tr>
      <w:tr w:rsidR="00F755A7" w:rsidRPr="00AF4456" w:rsidTr="00604AA4">
        <w:trPr>
          <w:trHeight w:val="300"/>
        </w:trPr>
        <w:tc>
          <w:tcPr>
            <w:cnfStyle w:val="001000000000" w:firstRow="0" w:lastRow="0" w:firstColumn="1" w:lastColumn="0" w:oddVBand="0" w:evenVBand="0" w:oddHBand="0" w:evenHBand="0" w:firstRowFirstColumn="0" w:firstRowLastColumn="0" w:lastRowFirstColumn="0" w:lastRowLastColumn="0"/>
            <w:tcW w:w="8480" w:type="dxa"/>
            <w:gridSpan w:val="3"/>
            <w:noWrap/>
            <w:hideMark/>
          </w:tcPr>
          <w:p w:rsidR="00F755A7" w:rsidRPr="00F755A7" w:rsidRDefault="00F755A7" w:rsidP="00AF4456">
            <w:pPr>
              <w:rPr>
                <w:rFonts w:ascii="Times New Roman" w:eastAsia="Times New Roman" w:hAnsi="Times New Roman" w:cs="Times New Roman"/>
                <w:sz w:val="20"/>
                <w:szCs w:val="20"/>
                <w:lang w:eastAsia="pt-BR"/>
              </w:rPr>
            </w:pPr>
            <w:r w:rsidRPr="00F755A7">
              <w:rPr>
                <w:rFonts w:ascii="Calibri" w:eastAsia="Times New Roman" w:hAnsi="Calibri" w:cs="Times New Roman"/>
                <w:b w:val="0"/>
                <w:bCs w:val="0"/>
                <w:color w:val="000000"/>
                <w:sz w:val="20"/>
                <w:szCs w:val="20"/>
                <w:lang w:eastAsia="pt-BR"/>
              </w:rPr>
              <w:t>Tabela 4- Quantidade de empresas por CNAE de indústria geral (Dados extraídos da base MTE/RAIS 2010)</w:t>
            </w:r>
          </w:p>
        </w:tc>
      </w:tr>
    </w:tbl>
    <w:p w:rsidR="00754620" w:rsidRDefault="00754620" w:rsidP="003E62BC">
      <w:pPr>
        <w:pStyle w:val="Default"/>
        <w:ind w:firstLine="432"/>
        <w:rPr>
          <w:rFonts w:asciiTheme="minorHAnsi" w:hAnsiTheme="minorHAnsi"/>
          <w:sz w:val="22"/>
          <w:szCs w:val="22"/>
        </w:rPr>
      </w:pPr>
    </w:p>
    <w:p w:rsidR="00F755A7" w:rsidRDefault="00F755A7" w:rsidP="00501A17">
      <w:pPr>
        <w:ind w:firstLine="432"/>
        <w:jc w:val="both"/>
      </w:pPr>
    </w:p>
    <w:p w:rsidR="00F755A7" w:rsidRDefault="00F755A7" w:rsidP="00501A17">
      <w:pPr>
        <w:ind w:firstLine="432"/>
        <w:jc w:val="both"/>
      </w:pPr>
    </w:p>
    <w:p w:rsidR="00754620" w:rsidRPr="00501A17" w:rsidRDefault="00754620" w:rsidP="00501A17">
      <w:pPr>
        <w:ind w:firstLine="432"/>
        <w:jc w:val="both"/>
      </w:pPr>
      <w:r w:rsidRPr="00501A17">
        <w:t>Analisando a</w:t>
      </w:r>
      <w:r w:rsidR="00AF4456" w:rsidRPr="00501A17">
        <w:t>s</w:t>
      </w:r>
      <w:r w:rsidRPr="00501A17">
        <w:t xml:space="preserve"> tabela</w:t>
      </w:r>
      <w:r w:rsidR="00AF4456" w:rsidRPr="00501A17">
        <w:t>s</w:t>
      </w:r>
      <w:r w:rsidR="006E0621" w:rsidRPr="00501A17">
        <w:t xml:space="preserve"> 3</w:t>
      </w:r>
      <w:r w:rsidRPr="00501A17">
        <w:t xml:space="preserve"> </w:t>
      </w:r>
      <w:r w:rsidR="00AF4456" w:rsidRPr="00501A17">
        <w:t xml:space="preserve">e </w:t>
      </w:r>
      <w:r w:rsidR="006E0621" w:rsidRPr="00501A17">
        <w:t>4</w:t>
      </w:r>
      <w:r w:rsidR="00AF4456" w:rsidRPr="00501A17">
        <w:t xml:space="preserve"> </w:t>
      </w:r>
      <w:r w:rsidRPr="00501A17">
        <w:t>é possível compreender a importância d</w:t>
      </w:r>
      <w:r w:rsidR="001B15F8" w:rsidRPr="00501A17">
        <w:t>o setor de rochas para a região.</w:t>
      </w:r>
      <w:r w:rsidRPr="00501A17">
        <w:t xml:space="preserve"> 38% das empresas de indústria com maior representatividade da região são do tipo de extração de pedra e aparelhamento de pedras, sendo que todas as empresas desse ramo estão localizadas apenas em Santo Antônio de Pádua, Miracema e Porciúncula. Fato que credencia essas cidades como o referencial regional de empresas de rochas ornamentais.</w:t>
      </w:r>
    </w:p>
    <w:p w:rsidR="00754620" w:rsidRPr="00501A17" w:rsidRDefault="00754620" w:rsidP="00501A17">
      <w:pPr>
        <w:ind w:firstLine="432"/>
        <w:jc w:val="both"/>
      </w:pPr>
      <w:r w:rsidRPr="00501A17">
        <w:t xml:space="preserve">Se comparamos as empresas do setor de rochas com todas as empresas de atividade industrial nas cinco cidades com maior importância econômica para região, sem restrição de </w:t>
      </w:r>
      <w:r w:rsidR="00FB16B4" w:rsidRPr="00501A17">
        <w:t xml:space="preserve">classificação por quantidade de empresas </w:t>
      </w:r>
      <w:r w:rsidRPr="00501A17">
        <w:t>chegamos no seguinte cenário:</w:t>
      </w:r>
    </w:p>
    <w:p w:rsidR="00E41830" w:rsidRDefault="00E41830" w:rsidP="003E62BC">
      <w:pPr>
        <w:pStyle w:val="Default"/>
        <w:ind w:firstLine="432"/>
        <w:rPr>
          <w:rFonts w:asciiTheme="minorHAnsi" w:hAnsiTheme="minorHAnsi"/>
          <w:sz w:val="22"/>
          <w:szCs w:val="22"/>
        </w:rPr>
      </w:pPr>
    </w:p>
    <w:tbl>
      <w:tblPr>
        <w:tblStyle w:val="TabeladeGrelha2-Destaque61"/>
        <w:tblW w:w="9180" w:type="dxa"/>
        <w:tblLook w:val="04A0" w:firstRow="1" w:lastRow="0" w:firstColumn="1" w:lastColumn="0" w:noHBand="0" w:noVBand="1"/>
      </w:tblPr>
      <w:tblGrid>
        <w:gridCol w:w="7260"/>
        <w:gridCol w:w="960"/>
        <w:gridCol w:w="960"/>
      </w:tblGrid>
      <w:tr w:rsidR="00E41830" w:rsidRPr="00E41830" w:rsidTr="00501A1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60" w:type="dxa"/>
            <w:noWrap/>
            <w:hideMark/>
          </w:tcPr>
          <w:p w:rsidR="00E41830" w:rsidRPr="00E41830" w:rsidRDefault="00E41830" w:rsidP="00E41830">
            <w:pPr>
              <w:jc w:val="center"/>
              <w:rPr>
                <w:rFonts w:ascii="Calibri" w:eastAsia="Times New Roman" w:hAnsi="Calibri" w:cs="Times New Roman"/>
                <w:color w:val="000000"/>
                <w:lang w:eastAsia="pt-BR"/>
              </w:rPr>
            </w:pPr>
            <w:r w:rsidRPr="00E41830">
              <w:rPr>
                <w:rFonts w:ascii="Calibri" w:eastAsia="Times New Roman" w:hAnsi="Calibri" w:cs="Times New Roman"/>
                <w:color w:val="000000"/>
                <w:lang w:eastAsia="pt-BR"/>
              </w:rPr>
              <w:t>EMPRESAS / ATIVIDADE</w:t>
            </w:r>
          </w:p>
        </w:tc>
        <w:tc>
          <w:tcPr>
            <w:tcW w:w="960" w:type="dxa"/>
            <w:noWrap/>
            <w:hideMark/>
          </w:tcPr>
          <w:p w:rsidR="00E41830" w:rsidRPr="00E41830" w:rsidRDefault="00E41830" w:rsidP="00E4183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t-BR"/>
              </w:rPr>
            </w:pPr>
            <w:r w:rsidRPr="00E41830">
              <w:rPr>
                <w:rFonts w:ascii="Calibri" w:eastAsia="Times New Roman" w:hAnsi="Calibri" w:cs="Times New Roman"/>
                <w:color w:val="000000"/>
                <w:lang w:eastAsia="pt-BR"/>
              </w:rPr>
              <w:t>Nº</w:t>
            </w:r>
          </w:p>
        </w:tc>
        <w:tc>
          <w:tcPr>
            <w:tcW w:w="960" w:type="dxa"/>
            <w:noWrap/>
            <w:hideMark/>
          </w:tcPr>
          <w:p w:rsidR="00E41830" w:rsidRPr="00E41830" w:rsidRDefault="00E41830" w:rsidP="00E4183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t-BR"/>
              </w:rPr>
            </w:pPr>
            <w:r w:rsidRPr="00E41830">
              <w:rPr>
                <w:rFonts w:ascii="Calibri" w:eastAsia="Times New Roman" w:hAnsi="Calibri" w:cs="Times New Roman"/>
                <w:color w:val="000000"/>
                <w:lang w:eastAsia="pt-BR"/>
              </w:rPr>
              <w:t>%</w:t>
            </w:r>
          </w:p>
        </w:tc>
      </w:tr>
      <w:tr w:rsidR="00E41830" w:rsidRPr="00E41830" w:rsidTr="00501A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60" w:type="dxa"/>
            <w:noWrap/>
            <w:hideMark/>
          </w:tcPr>
          <w:p w:rsidR="00E41830" w:rsidRPr="000D0FB7" w:rsidRDefault="00E41830" w:rsidP="00E41830">
            <w:pPr>
              <w:rPr>
                <w:rFonts w:ascii="Calibri" w:eastAsia="Times New Roman" w:hAnsi="Calibri" w:cs="Times New Roman"/>
                <w:color w:val="000000"/>
                <w:sz w:val="20"/>
                <w:lang w:eastAsia="pt-BR"/>
              </w:rPr>
            </w:pPr>
            <w:r w:rsidRPr="000D0FB7">
              <w:rPr>
                <w:rFonts w:ascii="Calibri" w:eastAsia="Times New Roman" w:hAnsi="Calibri" w:cs="Times New Roman"/>
                <w:color w:val="000000"/>
                <w:sz w:val="20"/>
                <w:lang w:eastAsia="pt-BR"/>
              </w:rPr>
              <w:t>Empresas relacionadas a atividade de extração e beneficiamento de pedras</w:t>
            </w:r>
          </w:p>
        </w:tc>
        <w:tc>
          <w:tcPr>
            <w:tcW w:w="960" w:type="dxa"/>
            <w:noWrap/>
            <w:hideMark/>
          </w:tcPr>
          <w:p w:rsidR="00E41830" w:rsidRPr="000D0FB7" w:rsidRDefault="00E41830" w:rsidP="00E418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pt-BR"/>
              </w:rPr>
            </w:pPr>
            <w:r w:rsidRPr="000D0FB7">
              <w:rPr>
                <w:rFonts w:ascii="Calibri" w:eastAsia="Times New Roman" w:hAnsi="Calibri" w:cs="Times New Roman"/>
                <w:color w:val="000000"/>
                <w:sz w:val="20"/>
                <w:lang w:eastAsia="pt-BR"/>
              </w:rPr>
              <w:t>202</w:t>
            </w:r>
          </w:p>
        </w:tc>
        <w:tc>
          <w:tcPr>
            <w:tcW w:w="960" w:type="dxa"/>
            <w:noWrap/>
            <w:hideMark/>
          </w:tcPr>
          <w:p w:rsidR="00E41830" w:rsidRPr="000D0FB7" w:rsidRDefault="00E41830" w:rsidP="00E418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pt-BR"/>
              </w:rPr>
            </w:pPr>
            <w:r w:rsidRPr="000D0FB7">
              <w:rPr>
                <w:rFonts w:ascii="Calibri" w:eastAsia="Times New Roman" w:hAnsi="Calibri" w:cs="Times New Roman"/>
                <w:color w:val="000000"/>
                <w:sz w:val="20"/>
                <w:lang w:eastAsia="pt-BR"/>
              </w:rPr>
              <w:t>23%</w:t>
            </w:r>
          </w:p>
        </w:tc>
      </w:tr>
      <w:tr w:rsidR="00E41830" w:rsidRPr="00E41830" w:rsidTr="00501A17">
        <w:trPr>
          <w:trHeight w:val="315"/>
        </w:trPr>
        <w:tc>
          <w:tcPr>
            <w:cnfStyle w:val="001000000000" w:firstRow="0" w:lastRow="0" w:firstColumn="1" w:lastColumn="0" w:oddVBand="0" w:evenVBand="0" w:oddHBand="0" w:evenHBand="0" w:firstRowFirstColumn="0" w:firstRowLastColumn="0" w:lastRowFirstColumn="0" w:lastRowLastColumn="0"/>
            <w:tcW w:w="7260" w:type="dxa"/>
            <w:noWrap/>
            <w:hideMark/>
          </w:tcPr>
          <w:p w:rsidR="00E41830" w:rsidRPr="000D0FB7" w:rsidRDefault="00E41830" w:rsidP="00E41830">
            <w:pPr>
              <w:jc w:val="center"/>
              <w:rPr>
                <w:rFonts w:ascii="Calibri" w:eastAsia="Times New Roman" w:hAnsi="Calibri" w:cs="Times New Roman"/>
                <w:color w:val="000000"/>
                <w:sz w:val="20"/>
                <w:lang w:eastAsia="pt-BR"/>
              </w:rPr>
            </w:pPr>
            <w:r w:rsidRPr="000D0FB7">
              <w:rPr>
                <w:rFonts w:ascii="Calibri" w:eastAsia="Times New Roman" w:hAnsi="Calibri" w:cs="Times New Roman"/>
                <w:color w:val="000000"/>
                <w:sz w:val="20"/>
                <w:lang w:eastAsia="pt-BR"/>
              </w:rPr>
              <w:t>Total de empresas na categoria Indústria</w:t>
            </w:r>
          </w:p>
        </w:tc>
        <w:tc>
          <w:tcPr>
            <w:tcW w:w="960" w:type="dxa"/>
            <w:noWrap/>
            <w:hideMark/>
          </w:tcPr>
          <w:p w:rsidR="00E41830" w:rsidRPr="000D0FB7" w:rsidRDefault="00E41830" w:rsidP="00E418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eastAsia="pt-BR"/>
              </w:rPr>
            </w:pPr>
            <w:r w:rsidRPr="000D0FB7">
              <w:rPr>
                <w:rFonts w:ascii="Calibri" w:eastAsia="Times New Roman" w:hAnsi="Calibri" w:cs="Times New Roman"/>
                <w:color w:val="000000"/>
                <w:sz w:val="20"/>
                <w:lang w:eastAsia="pt-BR"/>
              </w:rPr>
              <w:t>860</w:t>
            </w:r>
          </w:p>
        </w:tc>
        <w:tc>
          <w:tcPr>
            <w:tcW w:w="960" w:type="dxa"/>
            <w:noWrap/>
            <w:hideMark/>
          </w:tcPr>
          <w:p w:rsidR="00E41830" w:rsidRPr="000D0FB7" w:rsidRDefault="00E41830" w:rsidP="00E418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eastAsia="pt-BR"/>
              </w:rPr>
            </w:pPr>
          </w:p>
        </w:tc>
      </w:tr>
      <w:tr w:rsidR="000D0FB7" w:rsidRPr="00E41830" w:rsidTr="000D0FB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180" w:type="dxa"/>
            <w:gridSpan w:val="3"/>
            <w:noWrap/>
            <w:hideMark/>
          </w:tcPr>
          <w:p w:rsidR="000D0FB7" w:rsidRPr="000D0FB7" w:rsidRDefault="000D0FB7" w:rsidP="00E41830">
            <w:pPr>
              <w:rPr>
                <w:rFonts w:ascii="Calibri" w:eastAsia="Times New Roman" w:hAnsi="Calibri" w:cs="Times New Roman"/>
                <w:b w:val="0"/>
                <w:bCs w:val="0"/>
                <w:color w:val="000000"/>
                <w:sz w:val="20"/>
                <w:lang w:eastAsia="pt-BR"/>
              </w:rPr>
            </w:pPr>
            <w:r w:rsidRPr="000D0FB7">
              <w:rPr>
                <w:rFonts w:ascii="Calibri" w:eastAsia="Times New Roman" w:hAnsi="Calibri" w:cs="Times New Roman"/>
                <w:b w:val="0"/>
                <w:bCs w:val="0"/>
                <w:color w:val="000000"/>
                <w:sz w:val="20"/>
                <w:lang w:eastAsia="pt-BR"/>
              </w:rPr>
              <w:t>Tabela 5 (Dados extraídos da base MTE/RAIS 2010)</w:t>
            </w:r>
          </w:p>
        </w:tc>
      </w:tr>
    </w:tbl>
    <w:p w:rsidR="000D0FB7" w:rsidRDefault="000D0FB7" w:rsidP="00501A17">
      <w:pPr>
        <w:ind w:firstLine="432"/>
        <w:jc w:val="both"/>
      </w:pPr>
    </w:p>
    <w:p w:rsidR="0084091C" w:rsidRPr="00501A17" w:rsidRDefault="00612812" w:rsidP="00501A17">
      <w:pPr>
        <w:ind w:firstLine="432"/>
        <w:jc w:val="both"/>
      </w:pPr>
      <w:r w:rsidRPr="00501A17">
        <w:t xml:space="preserve">Analisando a tabela </w:t>
      </w:r>
      <w:r w:rsidR="003D32C2">
        <w:t>5</w:t>
      </w:r>
      <w:r w:rsidR="0084091C" w:rsidRPr="00501A17">
        <w:t xml:space="preserve"> conclui-se que o</w:t>
      </w:r>
      <w:r w:rsidR="00E41830" w:rsidRPr="00501A17">
        <w:t xml:space="preserve"> setor de rochas ornamentais representa aproximadamente 23% da atividade industrial da Região Noroeste Fluminense (levando em conta as cinco cidades com maior atividade econômica e industrial da região).</w:t>
      </w:r>
      <w:r w:rsidR="0084091C" w:rsidRPr="00501A17">
        <w:t xml:space="preserve"> </w:t>
      </w:r>
    </w:p>
    <w:p w:rsidR="00754620" w:rsidRPr="00501A17" w:rsidRDefault="0084091C" w:rsidP="00501A17">
      <w:pPr>
        <w:ind w:firstLine="432"/>
        <w:jc w:val="both"/>
      </w:pPr>
      <w:r w:rsidRPr="00501A17">
        <w:t xml:space="preserve">Com já dito anteriormente as empresas de </w:t>
      </w:r>
      <w:r w:rsidR="00AF4456" w:rsidRPr="00501A17">
        <w:t>rochas da</w:t>
      </w:r>
      <w:r w:rsidR="004B49B4" w:rsidRPr="00501A17">
        <w:t xml:space="preserve"> região </w:t>
      </w:r>
      <w:r w:rsidRPr="00501A17">
        <w:t>estão concentradas em Santo Antônio de Pádua, Miracema e Porciúncula, sendo que dessas três Santo Antônio de Pádua é a que tem maior número de empresas do setor</w:t>
      </w:r>
      <w:r w:rsidR="008F1DAA" w:rsidRPr="00501A17">
        <w:t xml:space="preserve"> 180, representando 89% das empresas do setor na região</w:t>
      </w:r>
      <w:r w:rsidRPr="00501A17">
        <w:t>:</w:t>
      </w:r>
    </w:p>
    <w:p w:rsidR="0084091C" w:rsidRDefault="0084091C" w:rsidP="003E62BC">
      <w:pPr>
        <w:pStyle w:val="Default"/>
        <w:ind w:firstLine="432"/>
        <w:rPr>
          <w:rFonts w:asciiTheme="minorHAnsi" w:hAnsiTheme="minorHAnsi"/>
          <w:sz w:val="22"/>
          <w:szCs w:val="22"/>
        </w:rPr>
      </w:pPr>
    </w:p>
    <w:tbl>
      <w:tblPr>
        <w:tblStyle w:val="TabeladeGrelha2-Destaque61"/>
        <w:tblW w:w="8788" w:type="dxa"/>
        <w:tblLook w:val="04A0" w:firstRow="1" w:lastRow="0" w:firstColumn="1" w:lastColumn="0" w:noHBand="0" w:noVBand="1"/>
      </w:tblPr>
      <w:tblGrid>
        <w:gridCol w:w="2693"/>
        <w:gridCol w:w="2551"/>
        <w:gridCol w:w="1985"/>
        <w:gridCol w:w="1559"/>
      </w:tblGrid>
      <w:tr w:rsidR="0084091C" w:rsidRPr="0084091C" w:rsidTr="000D0FB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3" w:type="dxa"/>
            <w:vMerge w:val="restart"/>
            <w:noWrap/>
            <w:hideMark/>
          </w:tcPr>
          <w:p w:rsidR="0084091C" w:rsidRPr="0084091C" w:rsidRDefault="0084091C" w:rsidP="0084091C">
            <w:pPr>
              <w:jc w:val="center"/>
              <w:rPr>
                <w:rFonts w:ascii="Calibri" w:eastAsia="Times New Roman" w:hAnsi="Calibri" w:cs="Times New Roman"/>
                <w:color w:val="000000"/>
                <w:lang w:eastAsia="pt-BR"/>
              </w:rPr>
            </w:pPr>
            <w:r w:rsidRPr="0084091C">
              <w:rPr>
                <w:rFonts w:ascii="Calibri" w:eastAsia="Times New Roman" w:hAnsi="Calibri" w:cs="Times New Roman"/>
                <w:color w:val="000000"/>
                <w:lang w:eastAsia="pt-BR"/>
              </w:rPr>
              <w:t>CNAE</w:t>
            </w:r>
          </w:p>
        </w:tc>
        <w:tc>
          <w:tcPr>
            <w:tcW w:w="6095" w:type="dxa"/>
            <w:gridSpan w:val="3"/>
            <w:noWrap/>
            <w:hideMark/>
          </w:tcPr>
          <w:p w:rsidR="0084091C" w:rsidRPr="0084091C" w:rsidRDefault="0084091C" w:rsidP="0084091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t-BR"/>
              </w:rPr>
            </w:pPr>
            <w:r w:rsidRPr="0084091C">
              <w:rPr>
                <w:rFonts w:ascii="Calibri" w:eastAsia="Times New Roman" w:hAnsi="Calibri" w:cs="Times New Roman"/>
                <w:color w:val="000000"/>
                <w:lang w:eastAsia="pt-BR"/>
              </w:rPr>
              <w:t>Nº de empresas</w:t>
            </w:r>
          </w:p>
        </w:tc>
      </w:tr>
      <w:tr w:rsidR="0084091C" w:rsidRPr="0084091C" w:rsidTr="000D0FB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3" w:type="dxa"/>
            <w:vMerge/>
            <w:hideMark/>
          </w:tcPr>
          <w:p w:rsidR="0084091C" w:rsidRPr="0084091C" w:rsidRDefault="0084091C" w:rsidP="0084091C">
            <w:pPr>
              <w:rPr>
                <w:rFonts w:ascii="Calibri" w:eastAsia="Times New Roman" w:hAnsi="Calibri" w:cs="Times New Roman"/>
                <w:color w:val="000000"/>
                <w:lang w:eastAsia="pt-BR"/>
              </w:rPr>
            </w:pPr>
          </w:p>
        </w:tc>
        <w:tc>
          <w:tcPr>
            <w:tcW w:w="2551" w:type="dxa"/>
            <w:noWrap/>
            <w:hideMark/>
          </w:tcPr>
          <w:p w:rsidR="0084091C" w:rsidRPr="000D0FB7" w:rsidRDefault="0084091C" w:rsidP="008409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t-BR"/>
              </w:rPr>
            </w:pPr>
            <w:r w:rsidRPr="000D0FB7">
              <w:rPr>
                <w:rFonts w:ascii="Calibri" w:eastAsia="Times New Roman" w:hAnsi="Calibri" w:cs="Times New Roman"/>
                <w:color w:val="000000"/>
                <w:sz w:val="20"/>
                <w:szCs w:val="20"/>
                <w:lang w:eastAsia="pt-BR"/>
              </w:rPr>
              <w:t>St</w:t>
            </w:r>
            <w:r w:rsidR="00CE0BAC" w:rsidRPr="000D0FB7">
              <w:rPr>
                <w:rFonts w:ascii="Calibri" w:eastAsia="Times New Roman" w:hAnsi="Calibri" w:cs="Times New Roman"/>
                <w:color w:val="000000"/>
                <w:sz w:val="20"/>
                <w:szCs w:val="20"/>
                <w:lang w:eastAsia="pt-BR"/>
              </w:rPr>
              <w:t>.</w:t>
            </w:r>
            <w:r w:rsidRPr="000D0FB7">
              <w:rPr>
                <w:rFonts w:ascii="Calibri" w:eastAsia="Times New Roman" w:hAnsi="Calibri" w:cs="Times New Roman"/>
                <w:color w:val="000000"/>
                <w:sz w:val="20"/>
                <w:szCs w:val="20"/>
                <w:lang w:eastAsia="pt-BR"/>
              </w:rPr>
              <w:t xml:space="preserve"> Antônio de Pádua</w:t>
            </w:r>
          </w:p>
        </w:tc>
        <w:tc>
          <w:tcPr>
            <w:tcW w:w="1985" w:type="dxa"/>
            <w:noWrap/>
            <w:hideMark/>
          </w:tcPr>
          <w:p w:rsidR="0084091C" w:rsidRPr="000D0FB7" w:rsidRDefault="0084091C" w:rsidP="008409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t-BR"/>
              </w:rPr>
            </w:pPr>
            <w:r w:rsidRPr="000D0FB7">
              <w:rPr>
                <w:rFonts w:ascii="Calibri" w:eastAsia="Times New Roman" w:hAnsi="Calibri" w:cs="Times New Roman"/>
                <w:color w:val="000000"/>
                <w:sz w:val="20"/>
                <w:szCs w:val="20"/>
                <w:lang w:eastAsia="pt-BR"/>
              </w:rPr>
              <w:t>Miracema</w:t>
            </w:r>
          </w:p>
        </w:tc>
        <w:tc>
          <w:tcPr>
            <w:tcW w:w="1559" w:type="dxa"/>
            <w:noWrap/>
            <w:hideMark/>
          </w:tcPr>
          <w:p w:rsidR="0084091C" w:rsidRPr="000D0FB7" w:rsidRDefault="0084091C" w:rsidP="008409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t-BR"/>
              </w:rPr>
            </w:pPr>
            <w:r w:rsidRPr="000D0FB7">
              <w:rPr>
                <w:rFonts w:ascii="Calibri" w:eastAsia="Times New Roman" w:hAnsi="Calibri" w:cs="Times New Roman"/>
                <w:color w:val="000000"/>
                <w:sz w:val="20"/>
                <w:szCs w:val="20"/>
                <w:lang w:eastAsia="pt-BR"/>
              </w:rPr>
              <w:t>Porciúncula</w:t>
            </w:r>
          </w:p>
        </w:tc>
      </w:tr>
      <w:tr w:rsidR="0084091C" w:rsidRPr="0084091C" w:rsidTr="000D0FB7">
        <w:trPr>
          <w:trHeight w:val="315"/>
        </w:trPr>
        <w:tc>
          <w:tcPr>
            <w:cnfStyle w:val="001000000000" w:firstRow="0" w:lastRow="0" w:firstColumn="1" w:lastColumn="0" w:oddVBand="0" w:evenVBand="0" w:oddHBand="0" w:evenHBand="0" w:firstRowFirstColumn="0" w:firstRowLastColumn="0" w:lastRowFirstColumn="0" w:lastRowLastColumn="0"/>
            <w:tcW w:w="2693" w:type="dxa"/>
            <w:noWrap/>
            <w:hideMark/>
          </w:tcPr>
          <w:p w:rsidR="0084091C" w:rsidRPr="000D0FB7" w:rsidRDefault="0084091C" w:rsidP="0084091C">
            <w:pPr>
              <w:rPr>
                <w:rFonts w:ascii="Calibri" w:eastAsia="Times New Roman" w:hAnsi="Calibri" w:cs="Times New Roman"/>
                <w:color w:val="000000"/>
                <w:sz w:val="20"/>
                <w:szCs w:val="20"/>
                <w:lang w:eastAsia="pt-BR"/>
              </w:rPr>
            </w:pPr>
            <w:r w:rsidRPr="000D0FB7">
              <w:rPr>
                <w:rFonts w:ascii="Calibri" w:eastAsia="Times New Roman" w:hAnsi="Calibri" w:cs="Times New Roman"/>
                <w:color w:val="000000"/>
                <w:sz w:val="20"/>
                <w:szCs w:val="20"/>
                <w:lang w:eastAsia="pt-BR"/>
              </w:rPr>
              <w:t>Aparelhamento e outros trabalhos em pedras</w:t>
            </w:r>
          </w:p>
        </w:tc>
        <w:tc>
          <w:tcPr>
            <w:tcW w:w="2551" w:type="dxa"/>
            <w:noWrap/>
            <w:hideMark/>
          </w:tcPr>
          <w:p w:rsidR="0084091C" w:rsidRPr="000D0FB7" w:rsidRDefault="0084091C" w:rsidP="0084091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t-BR"/>
              </w:rPr>
            </w:pPr>
            <w:r w:rsidRPr="000D0FB7">
              <w:rPr>
                <w:rFonts w:ascii="Calibri" w:eastAsia="Times New Roman" w:hAnsi="Calibri" w:cs="Times New Roman"/>
                <w:color w:val="000000"/>
                <w:sz w:val="20"/>
                <w:szCs w:val="20"/>
                <w:lang w:eastAsia="pt-BR"/>
              </w:rPr>
              <w:t>97</w:t>
            </w:r>
          </w:p>
        </w:tc>
        <w:tc>
          <w:tcPr>
            <w:tcW w:w="1985" w:type="dxa"/>
            <w:noWrap/>
            <w:hideMark/>
          </w:tcPr>
          <w:p w:rsidR="0084091C" w:rsidRPr="000D0FB7" w:rsidRDefault="0084091C" w:rsidP="0084091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t-BR"/>
              </w:rPr>
            </w:pPr>
            <w:r w:rsidRPr="000D0FB7">
              <w:rPr>
                <w:rFonts w:ascii="Calibri" w:eastAsia="Times New Roman" w:hAnsi="Calibri" w:cs="Times New Roman"/>
                <w:color w:val="000000"/>
                <w:sz w:val="20"/>
                <w:szCs w:val="20"/>
                <w:lang w:eastAsia="pt-BR"/>
              </w:rPr>
              <w:t>12</w:t>
            </w:r>
          </w:p>
        </w:tc>
        <w:tc>
          <w:tcPr>
            <w:tcW w:w="1559" w:type="dxa"/>
            <w:noWrap/>
            <w:hideMark/>
          </w:tcPr>
          <w:p w:rsidR="0084091C" w:rsidRPr="000D0FB7" w:rsidRDefault="0084091C" w:rsidP="0084091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t-BR"/>
              </w:rPr>
            </w:pPr>
            <w:r w:rsidRPr="000D0FB7">
              <w:rPr>
                <w:rFonts w:ascii="Calibri" w:eastAsia="Times New Roman" w:hAnsi="Calibri" w:cs="Times New Roman"/>
                <w:color w:val="000000"/>
                <w:sz w:val="20"/>
                <w:szCs w:val="20"/>
                <w:lang w:eastAsia="pt-BR"/>
              </w:rPr>
              <w:t>0</w:t>
            </w:r>
          </w:p>
        </w:tc>
      </w:tr>
      <w:tr w:rsidR="0084091C" w:rsidRPr="0084091C" w:rsidTr="000D0FB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3" w:type="dxa"/>
            <w:noWrap/>
            <w:hideMark/>
          </w:tcPr>
          <w:p w:rsidR="0084091C" w:rsidRPr="000D0FB7" w:rsidRDefault="0084091C" w:rsidP="0084091C">
            <w:pPr>
              <w:rPr>
                <w:rFonts w:ascii="Calibri" w:eastAsia="Times New Roman" w:hAnsi="Calibri" w:cs="Times New Roman"/>
                <w:color w:val="000000"/>
                <w:sz w:val="20"/>
                <w:szCs w:val="20"/>
                <w:lang w:eastAsia="pt-BR"/>
              </w:rPr>
            </w:pPr>
            <w:r w:rsidRPr="000D0FB7">
              <w:rPr>
                <w:rFonts w:ascii="Calibri" w:eastAsia="Times New Roman" w:hAnsi="Calibri" w:cs="Times New Roman"/>
                <w:color w:val="000000"/>
                <w:sz w:val="20"/>
                <w:szCs w:val="20"/>
                <w:lang w:eastAsia="pt-BR"/>
              </w:rPr>
              <w:t xml:space="preserve">Extração de pedra, areia e argila </w:t>
            </w:r>
          </w:p>
        </w:tc>
        <w:tc>
          <w:tcPr>
            <w:tcW w:w="2551" w:type="dxa"/>
            <w:noWrap/>
            <w:hideMark/>
          </w:tcPr>
          <w:p w:rsidR="0084091C" w:rsidRPr="000D0FB7" w:rsidRDefault="0084091C" w:rsidP="008409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t-BR"/>
              </w:rPr>
            </w:pPr>
            <w:r w:rsidRPr="000D0FB7">
              <w:rPr>
                <w:rFonts w:ascii="Calibri" w:eastAsia="Times New Roman" w:hAnsi="Calibri" w:cs="Times New Roman"/>
                <w:color w:val="000000"/>
                <w:sz w:val="20"/>
                <w:szCs w:val="20"/>
                <w:lang w:eastAsia="pt-BR"/>
              </w:rPr>
              <w:t>83</w:t>
            </w:r>
          </w:p>
        </w:tc>
        <w:tc>
          <w:tcPr>
            <w:tcW w:w="1985" w:type="dxa"/>
            <w:noWrap/>
            <w:hideMark/>
          </w:tcPr>
          <w:p w:rsidR="0084091C" w:rsidRPr="000D0FB7" w:rsidRDefault="0084091C" w:rsidP="008409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t-BR"/>
              </w:rPr>
            </w:pPr>
            <w:r w:rsidRPr="000D0FB7">
              <w:rPr>
                <w:rFonts w:ascii="Calibri" w:eastAsia="Times New Roman" w:hAnsi="Calibri" w:cs="Times New Roman"/>
                <w:color w:val="000000"/>
                <w:sz w:val="20"/>
                <w:szCs w:val="20"/>
                <w:lang w:eastAsia="pt-BR"/>
              </w:rPr>
              <w:t>0</w:t>
            </w:r>
          </w:p>
        </w:tc>
        <w:tc>
          <w:tcPr>
            <w:tcW w:w="1559" w:type="dxa"/>
            <w:noWrap/>
            <w:hideMark/>
          </w:tcPr>
          <w:p w:rsidR="0084091C" w:rsidRPr="000D0FB7" w:rsidRDefault="0084091C" w:rsidP="008409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t-BR"/>
              </w:rPr>
            </w:pPr>
            <w:r w:rsidRPr="000D0FB7">
              <w:rPr>
                <w:rFonts w:ascii="Calibri" w:eastAsia="Times New Roman" w:hAnsi="Calibri" w:cs="Times New Roman"/>
                <w:color w:val="000000"/>
                <w:sz w:val="20"/>
                <w:szCs w:val="20"/>
                <w:lang w:eastAsia="pt-BR"/>
              </w:rPr>
              <w:t>10</w:t>
            </w:r>
          </w:p>
        </w:tc>
      </w:tr>
      <w:tr w:rsidR="0084091C" w:rsidRPr="0084091C" w:rsidTr="000D0FB7">
        <w:trPr>
          <w:trHeight w:val="315"/>
        </w:trPr>
        <w:tc>
          <w:tcPr>
            <w:cnfStyle w:val="001000000000" w:firstRow="0" w:lastRow="0" w:firstColumn="1" w:lastColumn="0" w:oddVBand="0" w:evenVBand="0" w:oddHBand="0" w:evenHBand="0" w:firstRowFirstColumn="0" w:firstRowLastColumn="0" w:lastRowFirstColumn="0" w:lastRowLastColumn="0"/>
            <w:tcW w:w="2693" w:type="dxa"/>
            <w:noWrap/>
            <w:hideMark/>
          </w:tcPr>
          <w:p w:rsidR="0084091C" w:rsidRPr="000D0FB7" w:rsidRDefault="0084091C" w:rsidP="0084091C">
            <w:pPr>
              <w:jc w:val="center"/>
              <w:rPr>
                <w:rFonts w:ascii="Calibri" w:eastAsia="Times New Roman" w:hAnsi="Calibri" w:cs="Times New Roman"/>
                <w:b w:val="0"/>
                <w:bCs w:val="0"/>
                <w:color w:val="000000"/>
                <w:sz w:val="20"/>
                <w:szCs w:val="20"/>
                <w:lang w:eastAsia="pt-BR"/>
              </w:rPr>
            </w:pPr>
            <w:r w:rsidRPr="000D0FB7">
              <w:rPr>
                <w:rFonts w:ascii="Calibri" w:eastAsia="Times New Roman" w:hAnsi="Calibri" w:cs="Times New Roman"/>
                <w:b w:val="0"/>
                <w:bCs w:val="0"/>
                <w:color w:val="000000"/>
                <w:sz w:val="20"/>
                <w:szCs w:val="20"/>
                <w:lang w:eastAsia="pt-BR"/>
              </w:rPr>
              <w:t>Total</w:t>
            </w:r>
          </w:p>
        </w:tc>
        <w:tc>
          <w:tcPr>
            <w:tcW w:w="2551" w:type="dxa"/>
            <w:noWrap/>
            <w:hideMark/>
          </w:tcPr>
          <w:p w:rsidR="0084091C" w:rsidRPr="000D0FB7" w:rsidRDefault="0084091C" w:rsidP="0084091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t-BR"/>
              </w:rPr>
            </w:pPr>
            <w:r w:rsidRPr="000D0FB7">
              <w:rPr>
                <w:rFonts w:ascii="Calibri" w:eastAsia="Times New Roman" w:hAnsi="Calibri" w:cs="Times New Roman"/>
                <w:color w:val="000000"/>
                <w:sz w:val="20"/>
                <w:szCs w:val="20"/>
                <w:lang w:eastAsia="pt-BR"/>
              </w:rPr>
              <w:t>180</w:t>
            </w:r>
          </w:p>
        </w:tc>
        <w:tc>
          <w:tcPr>
            <w:tcW w:w="1985" w:type="dxa"/>
            <w:noWrap/>
            <w:hideMark/>
          </w:tcPr>
          <w:p w:rsidR="0084091C" w:rsidRPr="000D0FB7" w:rsidRDefault="0084091C" w:rsidP="0084091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t-BR"/>
              </w:rPr>
            </w:pPr>
            <w:r w:rsidRPr="000D0FB7">
              <w:rPr>
                <w:rFonts w:ascii="Calibri" w:eastAsia="Times New Roman" w:hAnsi="Calibri" w:cs="Times New Roman"/>
                <w:color w:val="000000"/>
                <w:sz w:val="20"/>
                <w:szCs w:val="20"/>
                <w:lang w:eastAsia="pt-BR"/>
              </w:rPr>
              <w:t>12</w:t>
            </w:r>
          </w:p>
        </w:tc>
        <w:tc>
          <w:tcPr>
            <w:tcW w:w="1559" w:type="dxa"/>
            <w:noWrap/>
            <w:hideMark/>
          </w:tcPr>
          <w:p w:rsidR="0084091C" w:rsidRPr="000D0FB7" w:rsidRDefault="0084091C" w:rsidP="0084091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t-BR"/>
              </w:rPr>
            </w:pPr>
            <w:r w:rsidRPr="000D0FB7">
              <w:rPr>
                <w:rFonts w:ascii="Calibri" w:eastAsia="Times New Roman" w:hAnsi="Calibri" w:cs="Times New Roman"/>
                <w:color w:val="000000"/>
                <w:sz w:val="20"/>
                <w:szCs w:val="20"/>
                <w:lang w:eastAsia="pt-BR"/>
              </w:rPr>
              <w:t>10</w:t>
            </w:r>
          </w:p>
        </w:tc>
      </w:tr>
    </w:tbl>
    <w:p w:rsidR="0084091C" w:rsidRDefault="00AF4456" w:rsidP="003E62BC">
      <w:pPr>
        <w:pStyle w:val="Default"/>
        <w:ind w:firstLine="432"/>
        <w:rPr>
          <w:rFonts w:asciiTheme="minorHAnsi" w:hAnsiTheme="minorHAnsi"/>
          <w:sz w:val="22"/>
          <w:szCs w:val="22"/>
        </w:rPr>
      </w:pPr>
      <w:r>
        <w:rPr>
          <w:rFonts w:asciiTheme="minorHAnsi" w:hAnsiTheme="minorHAnsi"/>
          <w:b/>
          <w:sz w:val="20"/>
          <w:szCs w:val="22"/>
        </w:rPr>
        <w:t xml:space="preserve">Tabela </w:t>
      </w:r>
      <w:r w:rsidR="006E0621">
        <w:rPr>
          <w:rFonts w:asciiTheme="minorHAnsi" w:hAnsiTheme="minorHAnsi"/>
          <w:b/>
          <w:sz w:val="20"/>
          <w:szCs w:val="22"/>
        </w:rPr>
        <w:t>6</w:t>
      </w:r>
      <w:r w:rsidR="008F1DAA">
        <w:rPr>
          <w:rFonts w:asciiTheme="minorHAnsi" w:hAnsiTheme="minorHAnsi"/>
          <w:b/>
          <w:sz w:val="20"/>
          <w:szCs w:val="22"/>
        </w:rPr>
        <w:t xml:space="preserve"> (Dados extraídos da base MTE/RAIS 2010)</w:t>
      </w:r>
    </w:p>
    <w:p w:rsidR="00E71617" w:rsidRDefault="00E71617" w:rsidP="006D0F02">
      <w:pPr>
        <w:pStyle w:val="Default"/>
        <w:rPr>
          <w:rFonts w:asciiTheme="minorHAnsi" w:hAnsiTheme="minorHAnsi"/>
          <w:sz w:val="22"/>
          <w:szCs w:val="22"/>
        </w:rPr>
      </w:pPr>
    </w:p>
    <w:p w:rsidR="00E71617" w:rsidRDefault="00E71617" w:rsidP="006D0F02">
      <w:pPr>
        <w:pStyle w:val="Default"/>
        <w:rPr>
          <w:rFonts w:asciiTheme="minorHAnsi" w:hAnsiTheme="minorHAnsi"/>
          <w:sz w:val="22"/>
          <w:szCs w:val="22"/>
        </w:rPr>
      </w:pPr>
    </w:p>
    <w:p w:rsidR="000D0FB7" w:rsidRDefault="000D0FB7" w:rsidP="006D0F02">
      <w:pPr>
        <w:pStyle w:val="Default"/>
        <w:rPr>
          <w:rFonts w:asciiTheme="minorHAnsi" w:hAnsiTheme="minorHAnsi"/>
          <w:sz w:val="22"/>
          <w:szCs w:val="22"/>
        </w:rPr>
      </w:pPr>
    </w:p>
    <w:p w:rsidR="000D0FB7" w:rsidRDefault="000D0FB7" w:rsidP="006D0F02">
      <w:pPr>
        <w:pStyle w:val="Default"/>
        <w:rPr>
          <w:rFonts w:asciiTheme="minorHAnsi" w:hAnsiTheme="minorHAnsi"/>
          <w:sz w:val="22"/>
          <w:szCs w:val="22"/>
        </w:rPr>
      </w:pPr>
    </w:p>
    <w:p w:rsidR="000D0FB7" w:rsidRDefault="000D0FB7" w:rsidP="006D0F02">
      <w:pPr>
        <w:pStyle w:val="Default"/>
        <w:rPr>
          <w:rFonts w:asciiTheme="minorHAnsi" w:hAnsiTheme="minorHAnsi"/>
          <w:sz w:val="22"/>
          <w:szCs w:val="22"/>
        </w:rPr>
      </w:pPr>
    </w:p>
    <w:p w:rsidR="000D0FB7" w:rsidRDefault="000D0FB7" w:rsidP="006D0F02">
      <w:pPr>
        <w:pStyle w:val="Default"/>
        <w:rPr>
          <w:rFonts w:asciiTheme="minorHAnsi" w:hAnsiTheme="minorHAnsi"/>
          <w:sz w:val="22"/>
          <w:szCs w:val="22"/>
        </w:rPr>
      </w:pPr>
    </w:p>
    <w:p w:rsidR="000D0FB7" w:rsidRDefault="000D0FB7" w:rsidP="006D0F02">
      <w:pPr>
        <w:pStyle w:val="Default"/>
        <w:rPr>
          <w:rFonts w:asciiTheme="minorHAnsi" w:hAnsiTheme="minorHAnsi"/>
          <w:sz w:val="22"/>
          <w:szCs w:val="22"/>
        </w:rPr>
      </w:pPr>
    </w:p>
    <w:p w:rsidR="000D0FB7" w:rsidRDefault="000D0FB7" w:rsidP="006D0F02">
      <w:pPr>
        <w:pStyle w:val="Default"/>
        <w:rPr>
          <w:rFonts w:asciiTheme="minorHAnsi" w:hAnsiTheme="minorHAnsi"/>
          <w:sz w:val="22"/>
          <w:szCs w:val="22"/>
        </w:rPr>
      </w:pPr>
    </w:p>
    <w:p w:rsidR="000D0FB7" w:rsidRDefault="000D0FB7" w:rsidP="006D0F02">
      <w:pPr>
        <w:pStyle w:val="Default"/>
        <w:rPr>
          <w:rFonts w:asciiTheme="minorHAnsi" w:hAnsiTheme="minorHAnsi"/>
          <w:sz w:val="22"/>
          <w:szCs w:val="22"/>
        </w:rPr>
      </w:pPr>
    </w:p>
    <w:p w:rsidR="000D0FB7" w:rsidRDefault="000D0FB7" w:rsidP="006D0F02">
      <w:pPr>
        <w:pStyle w:val="Default"/>
        <w:rPr>
          <w:rFonts w:asciiTheme="minorHAnsi" w:hAnsiTheme="minorHAnsi"/>
          <w:sz w:val="22"/>
          <w:szCs w:val="22"/>
        </w:rPr>
      </w:pPr>
    </w:p>
    <w:p w:rsidR="000D0FB7" w:rsidRDefault="000D0FB7" w:rsidP="006D0F02">
      <w:pPr>
        <w:pStyle w:val="Default"/>
        <w:rPr>
          <w:rFonts w:asciiTheme="minorHAnsi" w:hAnsiTheme="minorHAnsi"/>
          <w:sz w:val="22"/>
          <w:szCs w:val="22"/>
        </w:rPr>
      </w:pPr>
    </w:p>
    <w:p w:rsidR="000D0FB7" w:rsidRDefault="000D0FB7" w:rsidP="006D0F02">
      <w:pPr>
        <w:pStyle w:val="Default"/>
        <w:rPr>
          <w:rFonts w:asciiTheme="minorHAnsi" w:hAnsiTheme="minorHAnsi"/>
          <w:sz w:val="22"/>
          <w:szCs w:val="22"/>
        </w:rPr>
      </w:pPr>
    </w:p>
    <w:p w:rsidR="000D0FB7" w:rsidRDefault="000D0FB7" w:rsidP="006D0F02">
      <w:pPr>
        <w:pStyle w:val="Default"/>
        <w:rPr>
          <w:rFonts w:asciiTheme="minorHAnsi" w:hAnsiTheme="minorHAnsi"/>
          <w:sz w:val="22"/>
          <w:szCs w:val="22"/>
        </w:rPr>
      </w:pPr>
    </w:p>
    <w:p w:rsidR="000D0FB7" w:rsidRDefault="000D0FB7" w:rsidP="006D0F02">
      <w:pPr>
        <w:pStyle w:val="Default"/>
        <w:rPr>
          <w:rFonts w:asciiTheme="minorHAnsi" w:hAnsiTheme="minorHAnsi"/>
          <w:sz w:val="22"/>
          <w:szCs w:val="22"/>
        </w:rPr>
      </w:pPr>
    </w:p>
    <w:p w:rsidR="000D0FB7" w:rsidRDefault="000D0FB7" w:rsidP="006D0F02">
      <w:pPr>
        <w:pStyle w:val="Default"/>
        <w:rPr>
          <w:rFonts w:asciiTheme="minorHAnsi" w:hAnsiTheme="minorHAnsi"/>
          <w:sz w:val="22"/>
          <w:szCs w:val="22"/>
        </w:rPr>
      </w:pPr>
    </w:p>
    <w:p w:rsidR="000D0FB7" w:rsidRDefault="000D0FB7" w:rsidP="006D0F02">
      <w:pPr>
        <w:pStyle w:val="Default"/>
        <w:rPr>
          <w:rFonts w:asciiTheme="minorHAnsi" w:hAnsiTheme="minorHAnsi"/>
          <w:sz w:val="22"/>
          <w:szCs w:val="22"/>
        </w:rPr>
      </w:pPr>
    </w:p>
    <w:p w:rsidR="00591AB1" w:rsidRDefault="005E1A20" w:rsidP="00591AB1">
      <w:pPr>
        <w:pStyle w:val="Cabealho1"/>
      </w:pPr>
      <w:bookmarkStart w:id="32" w:name="_Toc388575453"/>
      <w:r>
        <w:t>Conclusão</w:t>
      </w:r>
      <w:bookmarkEnd w:id="32"/>
    </w:p>
    <w:p w:rsidR="00474B82" w:rsidRDefault="008723C9" w:rsidP="00474B82">
      <w:pPr>
        <w:ind w:firstLine="432"/>
        <w:jc w:val="both"/>
      </w:pPr>
      <w:r>
        <w:t>Neste diagnóstico procurou-se caracterizar o mercado de rochas ornamentais de forma a possibilitar um estudo direcionado para o mercado da Região Noroeste Fluminense</w:t>
      </w:r>
      <w:r w:rsidR="00EE5FD0">
        <w:t>,</w:t>
      </w:r>
      <w:r w:rsidR="00102042">
        <w:t xml:space="preserve"> desta forma é possível identificar o potencial econômico da região, visto que o mercado de pedras </w:t>
      </w:r>
      <w:r w:rsidR="00474B82">
        <w:t xml:space="preserve">ornamentais brasileiro </w:t>
      </w:r>
      <w:r w:rsidR="00102042">
        <w:t>cresceu em média 1,5% nos últimos anos</w:t>
      </w:r>
      <w:r w:rsidR="00474B82" w:rsidRPr="00474B82">
        <w:t>.</w:t>
      </w:r>
    </w:p>
    <w:p w:rsidR="00474B82" w:rsidRPr="00474B82" w:rsidRDefault="00474B82" w:rsidP="00474B82">
      <w:pPr>
        <w:ind w:firstLine="432"/>
        <w:jc w:val="both"/>
        <w:rPr>
          <w:highlight w:val="yellow"/>
        </w:rPr>
      </w:pPr>
      <w:r>
        <w:t>As empresas de rochas ornamentais de San</w:t>
      </w:r>
      <w:r w:rsidR="003D32C2">
        <w:t xml:space="preserve">to Antônio de Pádua, Miracema, </w:t>
      </w:r>
      <w:r>
        <w:t>Porciúncula</w:t>
      </w:r>
      <w:r w:rsidR="003D32C2">
        <w:t>, Itaperuna e Cambuci</w:t>
      </w:r>
      <w:r>
        <w:t xml:space="preserve"> são de extrema importância para a Região Noroeste Fluminense. Através de</w:t>
      </w:r>
      <w:r w:rsidR="00B12F66">
        <w:t xml:space="preserve">sse estudo foi possível entender a representatividade dessas empresas para o setor de pedras da região e para o País. De acordo com o cenário produtivo brasileiro, 0,2 milhão / t (3%) das pedras produzidas são do tipo Miracema, que possui os estados de MG e RJ como produtores. No estado do Rio de Janeiro existe apenas uma APL reconhecida atualmente e está localizada na Região Noroeste Fluminense. O polo produtivo de rochas ornamentais fluminense está baseado em Santo Antônio de Pádua, com 89% das empresas cadastradas. As empresas de pedra representam 23% da atividade industrial da região gerando aproximadamente </w:t>
      </w:r>
      <w:r w:rsidR="00041CAE">
        <w:t>553 postos diretos de trabalho, podendo dobrar esse número se somarmos o número de postos indiretos</w:t>
      </w:r>
      <w:r w:rsidR="00B12F66">
        <w:t>. Apesar das dificuldades encontradas pelos empresários do setor, a importância econômica, política e social das empresas de rochas para a região é indiscutível.</w:t>
      </w:r>
    </w:p>
    <w:p w:rsidR="008634F7" w:rsidRDefault="00102042" w:rsidP="00E15623">
      <w:pPr>
        <w:ind w:firstLine="432"/>
        <w:jc w:val="both"/>
      </w:pPr>
      <w:r>
        <w:t>Através da análise da concorrência podemos observar que</w:t>
      </w:r>
      <w:r w:rsidR="00C34049">
        <w:t xml:space="preserve"> o mercado de pedras ornamentais tem caminhado para ampliação de atuação, onde empresas dos demais estados</w:t>
      </w:r>
      <w:r w:rsidR="00516565">
        <w:t xml:space="preserve"> tê</w:t>
      </w:r>
      <w:r w:rsidR="00C34049">
        <w:t>m caminhado para o desenvolvimento de produtos com maior valor agregado, através do beneficiamento secundário/final, atuando assim não só no mercado de pisos e revestimentos, conforme observado, mas também em mercados em que o produto e suas características decorativas atribuem exclusividade, que é o mercado de artes e decoração.</w:t>
      </w:r>
      <w:r w:rsidR="008634F7">
        <w:t xml:space="preserve"> Nesse sentido as empresas da região necessitam adotar estratégia de posicionamento de mercado e de gestão que proporcione o crescimento necessário para investimentos em tecnologias de extração e beneficiamento de forma a torna-los competitivos a nível nacional e internacional.</w:t>
      </w:r>
      <w:r w:rsidR="00C34049">
        <w:t xml:space="preserve"> </w:t>
      </w:r>
    </w:p>
    <w:p w:rsidR="00E15623" w:rsidRDefault="00C34049" w:rsidP="00E15623">
      <w:pPr>
        <w:ind w:firstLine="432"/>
        <w:jc w:val="both"/>
      </w:pPr>
      <w:r>
        <w:t>A</w:t>
      </w:r>
      <w:r w:rsidR="00102042">
        <w:t>s empresas da região</w:t>
      </w:r>
      <w:r>
        <w:t xml:space="preserve"> estudada</w:t>
      </w:r>
      <w:r w:rsidR="00102042">
        <w:t xml:space="preserve"> passam por dificuldades financeiras</w:t>
      </w:r>
      <w:r w:rsidR="00516565">
        <w:t xml:space="preserve"> em função do baixo valor atribuído a seus produtos</w:t>
      </w:r>
      <w:r w:rsidR="008634F7">
        <w:t xml:space="preserve"> em função da percepção de produto e pela atitude de diferenciação do produto pelo preço</w:t>
      </w:r>
      <w:r w:rsidR="00102042">
        <w:t xml:space="preserve">, porém possuem vantagens competitivas que permitem </w:t>
      </w:r>
      <w:r w:rsidR="008634F7">
        <w:t xml:space="preserve"> reverter esse quadro proporcionando </w:t>
      </w:r>
      <w:r w:rsidR="00102042">
        <w:t>o crescimento de forma sustentável,</w:t>
      </w:r>
      <w:r w:rsidR="00C26A89">
        <w:t xml:space="preserve"> visto que </w:t>
      </w:r>
      <w:r w:rsidR="0051466C">
        <w:t>a</w:t>
      </w:r>
      <w:r w:rsidR="007B4730">
        <w:t>s</w:t>
      </w:r>
      <w:r w:rsidR="0051466C">
        <w:t xml:space="preserve"> pedra</w:t>
      </w:r>
      <w:r w:rsidR="007B4730">
        <w:t>s são consideradas ambientalmente mais sustentáveis por permitir reaproveitamento, o</w:t>
      </w:r>
      <w:r w:rsidR="0051466C">
        <w:t xml:space="preserve"> </w:t>
      </w:r>
      <w:r w:rsidR="00C26A89">
        <w:t xml:space="preserve">tipo de pedra extraído na região não </w:t>
      </w:r>
      <w:r w:rsidR="00516565">
        <w:t xml:space="preserve">pode </w:t>
      </w:r>
      <w:r w:rsidR="007B4730">
        <w:t>ser</w:t>
      </w:r>
      <w:r w:rsidR="00C26A89">
        <w:t xml:space="preserve"> obtido em outras regiões</w:t>
      </w:r>
      <w:r w:rsidR="00516565">
        <w:t>,</w:t>
      </w:r>
      <w:r w:rsidR="00C26A89">
        <w:t xml:space="preserve"> e com o registro de identidade geográfica, o produto oferecido no mercado, </w:t>
      </w:r>
      <w:r w:rsidR="007B4730">
        <w:t>poderá deixar</w:t>
      </w:r>
      <w:r w:rsidR="00C26A89">
        <w:t xml:space="preserve"> de obter competitividade pelo preço, passando a ser competitivo pelo posicionamento de mercado visando a criação de marca, e com o fomento das empresas regionais através da a aplicação de investimentos em tecnologia, capacitação</w:t>
      </w:r>
      <w:r w:rsidR="00D93713">
        <w:t xml:space="preserve"> e capital de giro, o produto pode passar ao posicionamento de diferenciação por agregar valor, com a realização de beneficiamento</w:t>
      </w:r>
      <w:r w:rsidR="00516565">
        <w:t xml:space="preserve"> secundário/final, tornando o produto da região competitivo não só a nível nacional, como também internacional, atingindo mercados mais exigentes com relação a qualidade</w:t>
      </w:r>
      <w:r w:rsidR="00C26A89">
        <w:t>.</w:t>
      </w:r>
    </w:p>
    <w:p w:rsidR="0051466C" w:rsidRDefault="00D93713" w:rsidP="00D15542">
      <w:pPr>
        <w:ind w:firstLine="432"/>
        <w:jc w:val="both"/>
      </w:pPr>
      <w:r>
        <w:t xml:space="preserve">Ao analisar a estrutura da cadeia de distribuição e comercialização do setor e das empresas pesquisadas, identificamos que é feita de forma a propiciar menor custo logístico de transporte, porém </w:t>
      </w:r>
      <w:r>
        <w:lastRenderedPageBreak/>
        <w:t>a atitude passiva de venda</w:t>
      </w:r>
      <w:r w:rsidR="00064175">
        <w:t xml:space="preserve"> com a utilização de telefone e e-mail como canais de venda</w:t>
      </w:r>
      <w:r>
        <w:t>, faz com que as empresas tenham menor poder de barganha com os clientes, visto que a origem e tipo de clientes é em sua maioria da própria região, sendo as serrarias um dos principais destinos</w:t>
      </w:r>
      <w:r w:rsidR="0051466C">
        <w:t>.</w:t>
      </w:r>
    </w:p>
    <w:p w:rsidR="00DD49DB" w:rsidRDefault="00DD49DB" w:rsidP="00D15542">
      <w:pPr>
        <w:ind w:firstLine="432"/>
        <w:jc w:val="both"/>
      </w:pPr>
    </w:p>
    <w:p w:rsidR="00DD49DB" w:rsidRDefault="00DD49DB" w:rsidP="00D15542">
      <w:pPr>
        <w:ind w:firstLine="432"/>
        <w:jc w:val="both"/>
      </w:pPr>
    </w:p>
    <w:p w:rsidR="00E15623" w:rsidRDefault="0051466C" w:rsidP="00E15623">
      <w:pPr>
        <w:ind w:firstLine="432"/>
        <w:jc w:val="both"/>
      </w:pPr>
      <w:r>
        <w:t xml:space="preserve"> A estratégia de distribuição e comercialização adotada não permite um nível de expansão que propicie a obter maior fatia de mercado, e melhores preços, fazendo com que as empresas concorram entre si no mercado regional, e com a política de preços adotada tem gerado uma canibalização</w:t>
      </w:r>
      <w:r w:rsidR="007B4730">
        <w:t xml:space="preserve"> do mercado regional.</w:t>
      </w:r>
    </w:p>
    <w:p w:rsidR="001472C6" w:rsidRDefault="007B4730" w:rsidP="00E15623">
      <w:pPr>
        <w:ind w:firstLine="432"/>
        <w:jc w:val="both"/>
      </w:pPr>
      <w:r>
        <w:t>Diante do cenário apresentado se faz necessário</w:t>
      </w:r>
      <w:r w:rsidR="000F3D5E">
        <w:t xml:space="preserve"> criar um plano de ação para o desenvolvimento do setor na região, de forma a propiciar de forma inicial o aumento de preços dos produtos originários de pedreiras e serrarias, proporcionando aos gestores locais capacitação e desenvolvimento de </w:t>
      </w:r>
      <w:r w:rsidR="001472C6">
        <w:t>“</w:t>
      </w:r>
      <w:r w:rsidR="000F3D5E">
        <w:t>marca</w:t>
      </w:r>
      <w:r w:rsidR="001472C6">
        <w:t>”</w:t>
      </w:r>
      <w:r w:rsidR="000F3D5E">
        <w:t xml:space="preserve"> para os produtos </w:t>
      </w:r>
      <w:r w:rsidR="001472C6">
        <w:t xml:space="preserve">advindos </w:t>
      </w:r>
      <w:r w:rsidR="000F3D5E">
        <w:t>da</w:t>
      </w:r>
      <w:r w:rsidR="001472C6">
        <w:t>quela</w:t>
      </w:r>
      <w:r w:rsidR="000F3D5E">
        <w:t xml:space="preserve"> região, visto sua exclusividade </w:t>
      </w:r>
      <w:r w:rsidR="001472C6">
        <w:t>geológica, para que assim as empresas obtenham maiores condições financeiras e técnicas para assim dar o passo seguinte. O passo seguinte para o desenvolvimento do setor na Região Noroeste Fluminense seria a busca por novas tecnologias e o desenvolvimento de produtos diferenciados com maior valor agregado, produtos finais, que concorram em diferentes mercados, nacionais e internacionais</w:t>
      </w:r>
      <w:r w:rsidR="00DD49DB">
        <w:t>, através do desenvolvimento de mosaicos, pias, móveis, itens de decoração entre outros, ampliando os mercados adotando assim a</w:t>
      </w:r>
      <w:r w:rsidR="001773D3">
        <w:t xml:space="preserve"> </w:t>
      </w:r>
      <w:r w:rsidR="00DD49DB">
        <w:t xml:space="preserve">estratégia do oceano azul, inovando sempre, fazendo com que as empresas tenham um maior </w:t>
      </w:r>
      <w:r w:rsidR="00DD49DB" w:rsidRPr="001773D3">
        <w:rPr>
          <w:i/>
        </w:rPr>
        <w:t>market share</w:t>
      </w:r>
      <w:r w:rsidR="00DD49DB">
        <w:t xml:space="preserve"> do mercado que atuarem.</w:t>
      </w:r>
    </w:p>
    <w:p w:rsidR="007B4730" w:rsidRDefault="000F3D5E" w:rsidP="00E15623">
      <w:pPr>
        <w:ind w:firstLine="432"/>
        <w:jc w:val="both"/>
      </w:pPr>
      <w:r>
        <w:t xml:space="preserve"> </w:t>
      </w:r>
      <w:r w:rsidR="007B4730">
        <w:t xml:space="preserve"> </w:t>
      </w:r>
      <w:r w:rsidR="00DD49DB">
        <w:t>Para tant</w:t>
      </w:r>
      <w:r w:rsidR="007B4730">
        <w:t xml:space="preserve">o </w:t>
      </w:r>
      <w:r w:rsidR="00DD49DB">
        <w:t xml:space="preserve">o </w:t>
      </w:r>
      <w:r w:rsidR="007B4730">
        <w:t>apoio às micros e médias empresas da região</w:t>
      </w:r>
      <w:r w:rsidR="00DD49DB">
        <w:t xml:space="preserve"> se faz necessário</w:t>
      </w:r>
      <w:r w:rsidR="002E2DAF">
        <w:t>, de forma a regular o mercado regional, criar um canal de distribuição e venda com o mercado de outros estados e do mercado internacional</w:t>
      </w:r>
      <w:r w:rsidR="007B4730">
        <w:t xml:space="preserve">, </w:t>
      </w:r>
      <w:r w:rsidR="00E15623">
        <w:t xml:space="preserve">auxiliar na capacitação dos gestores e </w:t>
      </w:r>
      <w:r w:rsidR="00DD49DB">
        <w:t>orientar o posicionamento</w:t>
      </w:r>
      <w:r w:rsidR="00E15623">
        <w:t xml:space="preserve"> </w:t>
      </w:r>
      <w:r w:rsidR="00DD49DB">
        <w:t>d</w:t>
      </w:r>
      <w:r w:rsidR="00E15623">
        <w:t xml:space="preserve">os produtos no mercado de forma a agregar valor pelo uso de novas tecnologias e pelo beneficiamento, </w:t>
      </w:r>
      <w:r w:rsidR="007B4730">
        <w:t>visto a importância que o setor possui para a geração de empregos diretos, indiretos e pelo efeito renda</w:t>
      </w:r>
      <w:r w:rsidR="002E2DAF">
        <w:t xml:space="preserve"> gerado no mercado da Região Noroeste Fluminense.</w:t>
      </w:r>
    </w:p>
    <w:p w:rsidR="00064175" w:rsidRDefault="00064175" w:rsidP="00F755A7">
      <w:pPr>
        <w:ind w:left="432"/>
      </w:pPr>
    </w:p>
    <w:p w:rsidR="00EE5FD0" w:rsidRDefault="00EE5FD0" w:rsidP="00EE5FD0">
      <w:pPr>
        <w:pStyle w:val="Cabealho1"/>
      </w:pPr>
      <w:r>
        <w:t>Bibliográfia</w:t>
      </w:r>
    </w:p>
    <w:p w:rsidR="008A6A85" w:rsidRDefault="008A6A85" w:rsidP="00591AB1"/>
    <w:p w:rsidR="00B22B31" w:rsidRDefault="00232724" w:rsidP="00591AB1">
      <w:hyperlink r:id="rId39" w:history="1">
        <w:r w:rsidR="00B22B31" w:rsidRPr="00682C18">
          <w:rPr>
            <w:rStyle w:val="Hiperligao"/>
          </w:rPr>
          <w:t>http://www.sindirochas.com.br/arquivos/I_Seminario_Especificacao_Cid_Chiodi.pdf</w:t>
        </w:r>
      </w:hyperlink>
    </w:p>
    <w:p w:rsidR="00B22B31" w:rsidRDefault="00232724" w:rsidP="00591AB1">
      <w:pPr>
        <w:rPr>
          <w:rStyle w:val="Hiperligao"/>
        </w:rPr>
      </w:pPr>
      <w:hyperlink r:id="rId40" w:history="1">
        <w:r w:rsidR="00B22B31" w:rsidRPr="00682C18">
          <w:rPr>
            <w:rStyle w:val="Hiperligao"/>
          </w:rPr>
          <w:t>http://www.mme.gov.br/sgm/galerias/arquivos/plano_duo_decenal/a_mineracao_brasileira/P23_RT33_Perfil_de_Rochas_Ornamentais_e_de_Revestimento.pdf</w:t>
        </w:r>
      </w:hyperlink>
    </w:p>
    <w:p w:rsidR="00052C06" w:rsidRDefault="00232724" w:rsidP="00591AB1">
      <w:hyperlink r:id="rId41" w:history="1">
        <w:r w:rsidR="00052C06" w:rsidRPr="00FA09D9">
          <w:rPr>
            <w:rStyle w:val="Hiperligao"/>
          </w:rPr>
          <w:t>http://www.bndes.gov.br/SiteBNDES/export/sites/default/bndes_pt/Galerias/Arquivos/conhecimento/relato/rs_rev_ceramicos.pdf</w:t>
        </w:r>
      </w:hyperlink>
    </w:p>
    <w:p w:rsidR="00070843" w:rsidRDefault="00232724" w:rsidP="00591AB1">
      <w:hyperlink r:id="rId42" w:history="1">
        <w:r w:rsidR="00070843" w:rsidRPr="00FA09D9">
          <w:rPr>
            <w:rStyle w:val="Hiperligao"/>
          </w:rPr>
          <w:t>http://innovare.ind.br/innovare3/assets/userfiles/files/manual-rochas.pdf</w:t>
        </w:r>
      </w:hyperlink>
    </w:p>
    <w:p w:rsidR="00B22B31" w:rsidRDefault="00232724" w:rsidP="00591AB1">
      <w:pPr>
        <w:rPr>
          <w:rStyle w:val="Hiperligao"/>
        </w:rPr>
      </w:pPr>
      <w:hyperlink r:id="rId43" w:history="1">
        <w:r w:rsidR="00474B82" w:rsidRPr="00C16F07">
          <w:rPr>
            <w:rStyle w:val="Hiperligao"/>
          </w:rPr>
          <w:t>http://www.ibge.gov.br/home/</w:t>
        </w:r>
      </w:hyperlink>
      <w:r w:rsidR="00474B82" w:rsidRPr="00474B82">
        <w:rPr>
          <w:rStyle w:val="Hiperligao"/>
        </w:rPr>
        <w:t xml:space="preserve"> </w:t>
      </w:r>
    </w:p>
    <w:p w:rsidR="00474B82" w:rsidRDefault="00232724" w:rsidP="00591AB1">
      <w:pPr>
        <w:rPr>
          <w:rStyle w:val="Hiperligao"/>
          <w:i/>
          <w:iCs/>
        </w:rPr>
      </w:pPr>
      <w:hyperlink r:id="rId44" w:history="1">
        <w:r w:rsidR="00474B82" w:rsidRPr="00C16F07">
          <w:rPr>
            <w:rStyle w:val="Hiperligao"/>
            <w:i/>
            <w:iCs/>
          </w:rPr>
          <w:t>http://bis.sebrae.com.br/</w:t>
        </w:r>
      </w:hyperlink>
    </w:p>
    <w:p w:rsidR="00474B82" w:rsidRDefault="00232724" w:rsidP="00591AB1">
      <w:pPr>
        <w:rPr>
          <w:rStyle w:val="Hiperligao"/>
        </w:rPr>
      </w:pPr>
      <w:hyperlink r:id="rId45" w:history="1">
        <w:r w:rsidR="00474B82" w:rsidRPr="00C16F07">
          <w:rPr>
            <w:rStyle w:val="Hiperligao"/>
          </w:rPr>
          <w:t>http://www.abirochas.com.br/</w:t>
        </w:r>
      </w:hyperlink>
    </w:p>
    <w:p w:rsidR="00474B82" w:rsidRPr="001773D3" w:rsidRDefault="00232724" w:rsidP="00591AB1">
      <w:pPr>
        <w:rPr>
          <w:rStyle w:val="Hiperligao"/>
          <w:lang w:val="en-US"/>
        </w:rPr>
      </w:pPr>
      <w:hyperlink r:id="rId46" w:history="1">
        <w:r w:rsidR="00474B82" w:rsidRPr="001773D3">
          <w:rPr>
            <w:rStyle w:val="Hiperligao"/>
            <w:lang w:val="en-US"/>
          </w:rPr>
          <w:t>http://www.dnpm.gov.br</w:t>
        </w:r>
      </w:hyperlink>
    </w:p>
    <w:p w:rsidR="00474B82" w:rsidRDefault="00474B82" w:rsidP="00591AB1">
      <w:r w:rsidRPr="001773D3">
        <w:rPr>
          <w:lang w:val="en-US"/>
        </w:rPr>
        <w:t xml:space="preserve">KOTLER, Philip; KELLER, Kevin Lane. </w:t>
      </w:r>
      <w:r>
        <w:rPr>
          <w:i/>
          <w:iCs/>
        </w:rPr>
        <w:t>Administração de Marketing: A Bíblia do Marketing</w:t>
      </w:r>
      <w:r>
        <w:t>. Prentice Hall Brasil, 2006, 12a edição. 776p.</w:t>
      </w:r>
    </w:p>
    <w:p w:rsidR="00474B82" w:rsidRPr="00474B82" w:rsidRDefault="00474B82" w:rsidP="00591AB1">
      <w:pPr>
        <w:rPr>
          <w:rStyle w:val="Hiperligao"/>
        </w:rPr>
      </w:pPr>
    </w:p>
    <w:sectPr w:rsidR="00474B82" w:rsidRPr="00474B82" w:rsidSect="000C4A11">
      <w:headerReference w:type="even" r:id="rId47"/>
      <w:headerReference w:type="default" r:id="rId48"/>
      <w:pgSz w:w="11906" w:h="16838"/>
      <w:pgMar w:top="1417" w:right="1701" w:bottom="1417" w:left="170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724" w:rsidRDefault="00232724" w:rsidP="00591AB1">
      <w:pPr>
        <w:spacing w:before="0" w:after="0" w:line="240" w:lineRule="auto"/>
      </w:pPr>
      <w:r>
        <w:separator/>
      </w:r>
    </w:p>
  </w:endnote>
  <w:endnote w:type="continuationSeparator" w:id="0">
    <w:p w:rsidR="00232724" w:rsidRDefault="00232724" w:rsidP="00591AB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724" w:rsidRDefault="00232724" w:rsidP="00591AB1">
      <w:pPr>
        <w:spacing w:before="0" w:after="0" w:line="240" w:lineRule="auto"/>
      </w:pPr>
      <w:r>
        <w:separator/>
      </w:r>
    </w:p>
  </w:footnote>
  <w:footnote w:type="continuationSeparator" w:id="0">
    <w:p w:rsidR="00232724" w:rsidRDefault="00232724" w:rsidP="00591AB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418" w:rsidRDefault="0023272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43344" o:spid="_x0000_s2050" type="#_x0000_t75" style="position:absolute;margin-left:0;margin-top:0;width:595.2pt;height:841.9pt;z-index:-251657216;mso-position-horizontal:center;mso-position-horizontal-relative:margin;mso-position-vertical:center;mso-position-vertical-relative:margin" o:allowincell="f">
          <v:imagedata r:id="rId1" o:title="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418" w:rsidRDefault="002B0418">
    <w:pPr>
      <w:pStyle w:val="Cabealho"/>
    </w:pPr>
    <w:r>
      <w:rPr>
        <w:noProof/>
        <w:lang w:eastAsia="pt-BR"/>
      </w:rPr>
      <mc:AlternateContent>
        <mc:Choice Requires="wps">
          <w:drawing>
            <wp:anchor distT="0" distB="0" distL="114300" distR="114300" simplePos="0" relativeHeight="251662336" behindDoc="0" locked="0" layoutInCell="0" allowOverlap="1">
              <wp:simplePos x="0" y="0"/>
              <wp:positionH relativeFrom="page">
                <wp:posOffset>175260</wp:posOffset>
              </wp:positionH>
              <wp:positionV relativeFrom="topMargin">
                <wp:posOffset>695325</wp:posOffset>
              </wp:positionV>
              <wp:extent cx="847725" cy="190500"/>
              <wp:effectExtent l="0" t="0" r="9525" b="0"/>
              <wp:wrapNone/>
              <wp:docPr id="219"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90500"/>
                      </a:xfrm>
                      <a:prstGeom prst="rect">
                        <a:avLst/>
                      </a:prstGeom>
                      <a:solidFill>
                        <a:srgbClr val="84CDDB"/>
                      </a:solidFill>
                      <a:ln>
                        <a:noFill/>
                      </a:ln>
                    </wps:spPr>
                    <wps:txbx>
                      <w:txbxContent>
                        <w:p w:rsidR="002B0418" w:rsidRPr="004002FA" w:rsidRDefault="002B0418" w:rsidP="004002FA">
                          <w:pPr>
                            <w:spacing w:after="0" w:line="240" w:lineRule="auto"/>
                            <w:jc w:val="right"/>
                            <w:rPr>
                              <w:b/>
                              <w:color w:val="FFFFFF" w:themeColor="background1"/>
                            </w:rPr>
                          </w:pPr>
                          <w:r w:rsidRPr="004002FA">
                            <w:rPr>
                              <w:b/>
                            </w:rPr>
                            <w:fldChar w:fldCharType="begin"/>
                          </w:r>
                          <w:r w:rsidRPr="004002FA">
                            <w:rPr>
                              <w:b/>
                            </w:rPr>
                            <w:instrText>PAGE   \* MERGEFORMAT</w:instrText>
                          </w:r>
                          <w:r w:rsidRPr="004002FA">
                            <w:rPr>
                              <w:b/>
                            </w:rPr>
                            <w:fldChar w:fldCharType="separate"/>
                          </w:r>
                          <w:r w:rsidR="00973B64" w:rsidRPr="00973B64">
                            <w:rPr>
                              <w:b/>
                              <w:noProof/>
                              <w:color w:val="FFFFFF" w:themeColor="background1"/>
                            </w:rPr>
                            <w:t>4</w:t>
                          </w:r>
                          <w:r w:rsidRPr="004002FA">
                            <w:rPr>
                              <w:b/>
                              <w:color w:val="FFFFFF" w:themeColor="background1"/>
                            </w:rPr>
                            <w:fldChar w:fldCharType="end"/>
                          </w:r>
                        </w:p>
                      </w:txbxContent>
                    </wps:txbx>
                    <wps:bodyPr rot="0" vert="horz" wrap="square" lIns="91440" tIns="0" rIns="91440" bIns="0" anchor="t" anchorCtr="0" upright="1">
                      <a:noAutofit/>
                    </wps:bodyPr>
                  </wps:wsp>
                </a:graphicData>
              </a:graphic>
              <wp14:sizeRelH relativeFrom="lef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19" o:spid="_x0000_s1032" type="#_x0000_t202" style="position:absolute;margin-left:13.8pt;margin-top:54.75pt;width:66.75pt;height: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" o:allowincell="f" fillcolor="#84cddb" stroked="f">
              <v:textbox inset=",0,,0">
                <w:txbxContent>
                  <w:p w:rsidR="002B0418" w:rsidRPr="004002FA" w:rsidRDefault="002B0418" w:rsidP="004002FA">
                    <w:pPr>
                      <w:spacing w:after="0" w:line="240" w:lineRule="auto"/>
                      <w:jc w:val="right"/>
                      <w:rPr>
                        <w:b/>
                        <w:color w:val="FFFFFF" w:themeColor="background1"/>
                      </w:rPr>
                    </w:pPr>
                    <w:r w:rsidRPr="004002FA">
                      <w:rPr>
                        <w:b/>
                      </w:rPr>
                      <w:fldChar w:fldCharType="begin"/>
                    </w:r>
                    <w:r w:rsidRPr="004002FA">
                      <w:rPr>
                        <w:b/>
                      </w:rPr>
                      <w:instrText>PAGE   \* MERGEFORMAT</w:instrText>
                    </w:r>
                    <w:r w:rsidRPr="004002FA">
                      <w:rPr>
                        <w:b/>
                      </w:rPr>
                      <w:fldChar w:fldCharType="separate"/>
                    </w:r>
                    <w:r w:rsidR="00973B64" w:rsidRPr="00973B64">
                      <w:rPr>
                        <w:b/>
                        <w:noProof/>
                        <w:color w:val="FFFFFF" w:themeColor="background1"/>
                      </w:rPr>
                      <w:t>4</w:t>
                    </w:r>
                    <w:r w:rsidRPr="004002FA">
                      <w:rPr>
                        <w:b/>
                        <w:color w:val="FFFFFF" w:themeColor="background1"/>
                      </w:rPr>
                      <w:fldChar w:fldCharType="end"/>
                    </w:r>
                  </w:p>
                </w:txbxContent>
              </v:textbox>
              <w10:wrap anchorx="page" anchory="margin"/>
            </v:shape>
          </w:pict>
        </mc:Fallback>
      </mc:AlternateContent>
    </w:r>
    <w:r w:rsidR="00232724">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43345" o:spid="_x0000_s2051" type="#_x0000_t75" style="position:absolute;margin-left:0;margin-top:0;width:595.2pt;height:841.9pt;z-index:-251656192;mso-position-horizontal:center;mso-position-horizontal-relative:margin;mso-position-vertical:center;mso-position-vertical-relative:margin" o:allowincell="f">
          <v:imagedata r:id="rId1" o:title="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03BE3"/>
    <w:multiLevelType w:val="hybridMultilevel"/>
    <w:tmpl w:val="4E1E2E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0933620"/>
    <w:multiLevelType w:val="hybridMultilevel"/>
    <w:tmpl w:val="515A469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nsid w:val="086D7B0D"/>
    <w:multiLevelType w:val="hybridMultilevel"/>
    <w:tmpl w:val="8C565AB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C21715E"/>
    <w:multiLevelType w:val="hybridMultilevel"/>
    <w:tmpl w:val="E9363CFA"/>
    <w:lvl w:ilvl="0" w:tplc="04160009">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nsid w:val="1DDD70D2"/>
    <w:multiLevelType w:val="hybridMultilevel"/>
    <w:tmpl w:val="E9AA9CC8"/>
    <w:lvl w:ilvl="0" w:tplc="04160001">
      <w:start w:val="1"/>
      <w:numFmt w:val="bullet"/>
      <w:lvlText w:val=""/>
      <w:lvlJc w:val="left"/>
      <w:pPr>
        <w:ind w:left="1470" w:hanging="360"/>
      </w:pPr>
      <w:rPr>
        <w:rFonts w:ascii="Symbol" w:hAnsi="Symbol" w:hint="default"/>
      </w:rPr>
    </w:lvl>
    <w:lvl w:ilvl="1" w:tplc="04160003" w:tentative="1">
      <w:start w:val="1"/>
      <w:numFmt w:val="bullet"/>
      <w:lvlText w:val="o"/>
      <w:lvlJc w:val="left"/>
      <w:pPr>
        <w:ind w:left="2190" w:hanging="360"/>
      </w:pPr>
      <w:rPr>
        <w:rFonts w:ascii="Courier New" w:hAnsi="Courier New" w:cs="Courier New" w:hint="default"/>
      </w:rPr>
    </w:lvl>
    <w:lvl w:ilvl="2" w:tplc="04160005" w:tentative="1">
      <w:start w:val="1"/>
      <w:numFmt w:val="bullet"/>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5">
    <w:nsid w:val="26983CA7"/>
    <w:multiLevelType w:val="hybridMultilevel"/>
    <w:tmpl w:val="D4929B70"/>
    <w:lvl w:ilvl="0" w:tplc="04160001">
      <w:start w:val="1"/>
      <w:numFmt w:val="bullet"/>
      <w:lvlText w:val=""/>
      <w:lvlJc w:val="left"/>
      <w:pPr>
        <w:ind w:left="1872" w:hanging="360"/>
      </w:pPr>
      <w:rPr>
        <w:rFonts w:ascii="Symbol" w:hAnsi="Symbol" w:hint="default"/>
      </w:rPr>
    </w:lvl>
    <w:lvl w:ilvl="1" w:tplc="04160003" w:tentative="1">
      <w:start w:val="1"/>
      <w:numFmt w:val="bullet"/>
      <w:lvlText w:val="o"/>
      <w:lvlJc w:val="left"/>
      <w:pPr>
        <w:ind w:left="2592" w:hanging="360"/>
      </w:pPr>
      <w:rPr>
        <w:rFonts w:ascii="Courier New" w:hAnsi="Courier New" w:cs="Courier New" w:hint="default"/>
      </w:rPr>
    </w:lvl>
    <w:lvl w:ilvl="2" w:tplc="04160005" w:tentative="1">
      <w:start w:val="1"/>
      <w:numFmt w:val="bullet"/>
      <w:lvlText w:val=""/>
      <w:lvlJc w:val="left"/>
      <w:pPr>
        <w:ind w:left="3312" w:hanging="360"/>
      </w:pPr>
      <w:rPr>
        <w:rFonts w:ascii="Wingdings" w:hAnsi="Wingdings" w:hint="default"/>
      </w:rPr>
    </w:lvl>
    <w:lvl w:ilvl="3" w:tplc="04160001" w:tentative="1">
      <w:start w:val="1"/>
      <w:numFmt w:val="bullet"/>
      <w:lvlText w:val=""/>
      <w:lvlJc w:val="left"/>
      <w:pPr>
        <w:ind w:left="4032" w:hanging="360"/>
      </w:pPr>
      <w:rPr>
        <w:rFonts w:ascii="Symbol" w:hAnsi="Symbol" w:hint="default"/>
      </w:rPr>
    </w:lvl>
    <w:lvl w:ilvl="4" w:tplc="04160003" w:tentative="1">
      <w:start w:val="1"/>
      <w:numFmt w:val="bullet"/>
      <w:lvlText w:val="o"/>
      <w:lvlJc w:val="left"/>
      <w:pPr>
        <w:ind w:left="4752" w:hanging="360"/>
      </w:pPr>
      <w:rPr>
        <w:rFonts w:ascii="Courier New" w:hAnsi="Courier New" w:cs="Courier New" w:hint="default"/>
      </w:rPr>
    </w:lvl>
    <w:lvl w:ilvl="5" w:tplc="04160005" w:tentative="1">
      <w:start w:val="1"/>
      <w:numFmt w:val="bullet"/>
      <w:lvlText w:val=""/>
      <w:lvlJc w:val="left"/>
      <w:pPr>
        <w:ind w:left="5472" w:hanging="360"/>
      </w:pPr>
      <w:rPr>
        <w:rFonts w:ascii="Wingdings" w:hAnsi="Wingdings" w:hint="default"/>
      </w:rPr>
    </w:lvl>
    <w:lvl w:ilvl="6" w:tplc="04160001" w:tentative="1">
      <w:start w:val="1"/>
      <w:numFmt w:val="bullet"/>
      <w:lvlText w:val=""/>
      <w:lvlJc w:val="left"/>
      <w:pPr>
        <w:ind w:left="6192" w:hanging="360"/>
      </w:pPr>
      <w:rPr>
        <w:rFonts w:ascii="Symbol" w:hAnsi="Symbol" w:hint="default"/>
      </w:rPr>
    </w:lvl>
    <w:lvl w:ilvl="7" w:tplc="04160003" w:tentative="1">
      <w:start w:val="1"/>
      <w:numFmt w:val="bullet"/>
      <w:lvlText w:val="o"/>
      <w:lvlJc w:val="left"/>
      <w:pPr>
        <w:ind w:left="6912" w:hanging="360"/>
      </w:pPr>
      <w:rPr>
        <w:rFonts w:ascii="Courier New" w:hAnsi="Courier New" w:cs="Courier New" w:hint="default"/>
      </w:rPr>
    </w:lvl>
    <w:lvl w:ilvl="8" w:tplc="04160005" w:tentative="1">
      <w:start w:val="1"/>
      <w:numFmt w:val="bullet"/>
      <w:lvlText w:val=""/>
      <w:lvlJc w:val="left"/>
      <w:pPr>
        <w:ind w:left="7632" w:hanging="360"/>
      </w:pPr>
      <w:rPr>
        <w:rFonts w:ascii="Wingdings" w:hAnsi="Wingdings" w:hint="default"/>
      </w:rPr>
    </w:lvl>
  </w:abstractNum>
  <w:abstractNum w:abstractNumId="6">
    <w:nsid w:val="278D7CDF"/>
    <w:multiLevelType w:val="hybridMultilevel"/>
    <w:tmpl w:val="A1828628"/>
    <w:lvl w:ilvl="0" w:tplc="908A6614">
      <w:numFmt w:val="bullet"/>
      <w:lvlText w:val=""/>
      <w:lvlJc w:val="left"/>
      <w:pPr>
        <w:ind w:left="720" w:hanging="360"/>
      </w:pPr>
      <w:rPr>
        <w:rFonts w:ascii="Wingdings" w:eastAsiaTheme="minorHAnsi" w:hAnsi="Wingdings"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B90657D"/>
    <w:multiLevelType w:val="hybridMultilevel"/>
    <w:tmpl w:val="2DDE1240"/>
    <w:lvl w:ilvl="0" w:tplc="F86C050E">
      <w:numFmt w:val="bullet"/>
      <w:lvlText w:val=""/>
      <w:lvlJc w:val="left"/>
      <w:pPr>
        <w:ind w:left="720" w:hanging="360"/>
      </w:pPr>
      <w:rPr>
        <w:rFonts w:ascii="Wingdings" w:eastAsiaTheme="minorHAnsi" w:hAnsi="Wingdings"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D0250FF"/>
    <w:multiLevelType w:val="hybridMultilevel"/>
    <w:tmpl w:val="0FF23E2A"/>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9">
    <w:nsid w:val="2F354DCA"/>
    <w:multiLevelType w:val="hybridMultilevel"/>
    <w:tmpl w:val="EF32151C"/>
    <w:lvl w:ilvl="0" w:tplc="0416000B">
      <w:start w:val="1"/>
      <w:numFmt w:val="bullet"/>
      <w:lvlText w:val=""/>
      <w:lvlJc w:val="left"/>
      <w:pPr>
        <w:ind w:left="1872" w:hanging="360"/>
      </w:pPr>
      <w:rPr>
        <w:rFonts w:ascii="Wingdings" w:hAnsi="Wingdings" w:hint="default"/>
      </w:rPr>
    </w:lvl>
    <w:lvl w:ilvl="1" w:tplc="04160003" w:tentative="1">
      <w:start w:val="1"/>
      <w:numFmt w:val="bullet"/>
      <w:lvlText w:val="o"/>
      <w:lvlJc w:val="left"/>
      <w:pPr>
        <w:ind w:left="2592" w:hanging="360"/>
      </w:pPr>
      <w:rPr>
        <w:rFonts w:ascii="Courier New" w:hAnsi="Courier New" w:cs="Courier New" w:hint="default"/>
      </w:rPr>
    </w:lvl>
    <w:lvl w:ilvl="2" w:tplc="04160005" w:tentative="1">
      <w:start w:val="1"/>
      <w:numFmt w:val="bullet"/>
      <w:lvlText w:val=""/>
      <w:lvlJc w:val="left"/>
      <w:pPr>
        <w:ind w:left="3312" w:hanging="360"/>
      </w:pPr>
      <w:rPr>
        <w:rFonts w:ascii="Wingdings" w:hAnsi="Wingdings" w:hint="default"/>
      </w:rPr>
    </w:lvl>
    <w:lvl w:ilvl="3" w:tplc="04160001" w:tentative="1">
      <w:start w:val="1"/>
      <w:numFmt w:val="bullet"/>
      <w:lvlText w:val=""/>
      <w:lvlJc w:val="left"/>
      <w:pPr>
        <w:ind w:left="4032" w:hanging="360"/>
      </w:pPr>
      <w:rPr>
        <w:rFonts w:ascii="Symbol" w:hAnsi="Symbol" w:hint="default"/>
      </w:rPr>
    </w:lvl>
    <w:lvl w:ilvl="4" w:tplc="04160003" w:tentative="1">
      <w:start w:val="1"/>
      <w:numFmt w:val="bullet"/>
      <w:lvlText w:val="o"/>
      <w:lvlJc w:val="left"/>
      <w:pPr>
        <w:ind w:left="4752" w:hanging="360"/>
      </w:pPr>
      <w:rPr>
        <w:rFonts w:ascii="Courier New" w:hAnsi="Courier New" w:cs="Courier New" w:hint="default"/>
      </w:rPr>
    </w:lvl>
    <w:lvl w:ilvl="5" w:tplc="04160005" w:tentative="1">
      <w:start w:val="1"/>
      <w:numFmt w:val="bullet"/>
      <w:lvlText w:val=""/>
      <w:lvlJc w:val="left"/>
      <w:pPr>
        <w:ind w:left="5472" w:hanging="360"/>
      </w:pPr>
      <w:rPr>
        <w:rFonts w:ascii="Wingdings" w:hAnsi="Wingdings" w:hint="default"/>
      </w:rPr>
    </w:lvl>
    <w:lvl w:ilvl="6" w:tplc="04160001" w:tentative="1">
      <w:start w:val="1"/>
      <w:numFmt w:val="bullet"/>
      <w:lvlText w:val=""/>
      <w:lvlJc w:val="left"/>
      <w:pPr>
        <w:ind w:left="6192" w:hanging="360"/>
      </w:pPr>
      <w:rPr>
        <w:rFonts w:ascii="Symbol" w:hAnsi="Symbol" w:hint="default"/>
      </w:rPr>
    </w:lvl>
    <w:lvl w:ilvl="7" w:tplc="04160003" w:tentative="1">
      <w:start w:val="1"/>
      <w:numFmt w:val="bullet"/>
      <w:lvlText w:val="o"/>
      <w:lvlJc w:val="left"/>
      <w:pPr>
        <w:ind w:left="6912" w:hanging="360"/>
      </w:pPr>
      <w:rPr>
        <w:rFonts w:ascii="Courier New" w:hAnsi="Courier New" w:cs="Courier New" w:hint="default"/>
      </w:rPr>
    </w:lvl>
    <w:lvl w:ilvl="8" w:tplc="04160005" w:tentative="1">
      <w:start w:val="1"/>
      <w:numFmt w:val="bullet"/>
      <w:lvlText w:val=""/>
      <w:lvlJc w:val="left"/>
      <w:pPr>
        <w:ind w:left="7632" w:hanging="360"/>
      </w:pPr>
      <w:rPr>
        <w:rFonts w:ascii="Wingdings" w:hAnsi="Wingdings" w:hint="default"/>
      </w:rPr>
    </w:lvl>
  </w:abstractNum>
  <w:abstractNum w:abstractNumId="10">
    <w:nsid w:val="32466728"/>
    <w:multiLevelType w:val="hybridMultilevel"/>
    <w:tmpl w:val="721C0F38"/>
    <w:lvl w:ilvl="0" w:tplc="04160009">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1">
    <w:nsid w:val="3C390EED"/>
    <w:multiLevelType w:val="hybridMultilevel"/>
    <w:tmpl w:val="C4E63C90"/>
    <w:lvl w:ilvl="0" w:tplc="0416000B">
      <w:start w:val="1"/>
      <w:numFmt w:val="bullet"/>
      <w:lvlText w:val=""/>
      <w:lvlJc w:val="left"/>
      <w:pPr>
        <w:ind w:left="1872" w:hanging="360"/>
      </w:pPr>
      <w:rPr>
        <w:rFonts w:ascii="Wingdings" w:hAnsi="Wingdings" w:hint="default"/>
      </w:rPr>
    </w:lvl>
    <w:lvl w:ilvl="1" w:tplc="04160003" w:tentative="1">
      <w:start w:val="1"/>
      <w:numFmt w:val="bullet"/>
      <w:lvlText w:val="o"/>
      <w:lvlJc w:val="left"/>
      <w:pPr>
        <w:ind w:left="2592" w:hanging="360"/>
      </w:pPr>
      <w:rPr>
        <w:rFonts w:ascii="Courier New" w:hAnsi="Courier New" w:cs="Courier New" w:hint="default"/>
      </w:rPr>
    </w:lvl>
    <w:lvl w:ilvl="2" w:tplc="04160005" w:tentative="1">
      <w:start w:val="1"/>
      <w:numFmt w:val="bullet"/>
      <w:lvlText w:val=""/>
      <w:lvlJc w:val="left"/>
      <w:pPr>
        <w:ind w:left="3312" w:hanging="360"/>
      </w:pPr>
      <w:rPr>
        <w:rFonts w:ascii="Wingdings" w:hAnsi="Wingdings" w:hint="default"/>
      </w:rPr>
    </w:lvl>
    <w:lvl w:ilvl="3" w:tplc="04160001" w:tentative="1">
      <w:start w:val="1"/>
      <w:numFmt w:val="bullet"/>
      <w:lvlText w:val=""/>
      <w:lvlJc w:val="left"/>
      <w:pPr>
        <w:ind w:left="4032" w:hanging="360"/>
      </w:pPr>
      <w:rPr>
        <w:rFonts w:ascii="Symbol" w:hAnsi="Symbol" w:hint="default"/>
      </w:rPr>
    </w:lvl>
    <w:lvl w:ilvl="4" w:tplc="04160003" w:tentative="1">
      <w:start w:val="1"/>
      <w:numFmt w:val="bullet"/>
      <w:lvlText w:val="o"/>
      <w:lvlJc w:val="left"/>
      <w:pPr>
        <w:ind w:left="4752" w:hanging="360"/>
      </w:pPr>
      <w:rPr>
        <w:rFonts w:ascii="Courier New" w:hAnsi="Courier New" w:cs="Courier New" w:hint="default"/>
      </w:rPr>
    </w:lvl>
    <w:lvl w:ilvl="5" w:tplc="04160005" w:tentative="1">
      <w:start w:val="1"/>
      <w:numFmt w:val="bullet"/>
      <w:lvlText w:val=""/>
      <w:lvlJc w:val="left"/>
      <w:pPr>
        <w:ind w:left="5472" w:hanging="360"/>
      </w:pPr>
      <w:rPr>
        <w:rFonts w:ascii="Wingdings" w:hAnsi="Wingdings" w:hint="default"/>
      </w:rPr>
    </w:lvl>
    <w:lvl w:ilvl="6" w:tplc="04160001" w:tentative="1">
      <w:start w:val="1"/>
      <w:numFmt w:val="bullet"/>
      <w:lvlText w:val=""/>
      <w:lvlJc w:val="left"/>
      <w:pPr>
        <w:ind w:left="6192" w:hanging="360"/>
      </w:pPr>
      <w:rPr>
        <w:rFonts w:ascii="Symbol" w:hAnsi="Symbol" w:hint="default"/>
      </w:rPr>
    </w:lvl>
    <w:lvl w:ilvl="7" w:tplc="04160003" w:tentative="1">
      <w:start w:val="1"/>
      <w:numFmt w:val="bullet"/>
      <w:lvlText w:val="o"/>
      <w:lvlJc w:val="left"/>
      <w:pPr>
        <w:ind w:left="6912" w:hanging="360"/>
      </w:pPr>
      <w:rPr>
        <w:rFonts w:ascii="Courier New" w:hAnsi="Courier New" w:cs="Courier New" w:hint="default"/>
      </w:rPr>
    </w:lvl>
    <w:lvl w:ilvl="8" w:tplc="04160005" w:tentative="1">
      <w:start w:val="1"/>
      <w:numFmt w:val="bullet"/>
      <w:lvlText w:val=""/>
      <w:lvlJc w:val="left"/>
      <w:pPr>
        <w:ind w:left="7632" w:hanging="360"/>
      </w:pPr>
      <w:rPr>
        <w:rFonts w:ascii="Wingdings" w:hAnsi="Wingdings" w:hint="default"/>
      </w:rPr>
    </w:lvl>
  </w:abstractNum>
  <w:abstractNum w:abstractNumId="12">
    <w:nsid w:val="420C7667"/>
    <w:multiLevelType w:val="hybridMultilevel"/>
    <w:tmpl w:val="5A1C42CC"/>
    <w:lvl w:ilvl="0" w:tplc="0416000B">
      <w:start w:val="1"/>
      <w:numFmt w:val="bullet"/>
      <w:lvlText w:val=""/>
      <w:lvlJc w:val="left"/>
      <w:pPr>
        <w:ind w:left="1872" w:hanging="360"/>
      </w:pPr>
      <w:rPr>
        <w:rFonts w:ascii="Wingdings" w:hAnsi="Wingdings" w:hint="default"/>
      </w:rPr>
    </w:lvl>
    <w:lvl w:ilvl="1" w:tplc="04160003" w:tentative="1">
      <w:start w:val="1"/>
      <w:numFmt w:val="bullet"/>
      <w:lvlText w:val="o"/>
      <w:lvlJc w:val="left"/>
      <w:pPr>
        <w:ind w:left="2592" w:hanging="360"/>
      </w:pPr>
      <w:rPr>
        <w:rFonts w:ascii="Courier New" w:hAnsi="Courier New" w:cs="Courier New" w:hint="default"/>
      </w:rPr>
    </w:lvl>
    <w:lvl w:ilvl="2" w:tplc="04160005" w:tentative="1">
      <w:start w:val="1"/>
      <w:numFmt w:val="bullet"/>
      <w:lvlText w:val=""/>
      <w:lvlJc w:val="left"/>
      <w:pPr>
        <w:ind w:left="3312" w:hanging="360"/>
      </w:pPr>
      <w:rPr>
        <w:rFonts w:ascii="Wingdings" w:hAnsi="Wingdings" w:hint="default"/>
      </w:rPr>
    </w:lvl>
    <w:lvl w:ilvl="3" w:tplc="04160001" w:tentative="1">
      <w:start w:val="1"/>
      <w:numFmt w:val="bullet"/>
      <w:lvlText w:val=""/>
      <w:lvlJc w:val="left"/>
      <w:pPr>
        <w:ind w:left="4032" w:hanging="360"/>
      </w:pPr>
      <w:rPr>
        <w:rFonts w:ascii="Symbol" w:hAnsi="Symbol" w:hint="default"/>
      </w:rPr>
    </w:lvl>
    <w:lvl w:ilvl="4" w:tplc="04160003" w:tentative="1">
      <w:start w:val="1"/>
      <w:numFmt w:val="bullet"/>
      <w:lvlText w:val="o"/>
      <w:lvlJc w:val="left"/>
      <w:pPr>
        <w:ind w:left="4752" w:hanging="360"/>
      </w:pPr>
      <w:rPr>
        <w:rFonts w:ascii="Courier New" w:hAnsi="Courier New" w:cs="Courier New" w:hint="default"/>
      </w:rPr>
    </w:lvl>
    <w:lvl w:ilvl="5" w:tplc="04160005" w:tentative="1">
      <w:start w:val="1"/>
      <w:numFmt w:val="bullet"/>
      <w:lvlText w:val=""/>
      <w:lvlJc w:val="left"/>
      <w:pPr>
        <w:ind w:left="5472" w:hanging="360"/>
      </w:pPr>
      <w:rPr>
        <w:rFonts w:ascii="Wingdings" w:hAnsi="Wingdings" w:hint="default"/>
      </w:rPr>
    </w:lvl>
    <w:lvl w:ilvl="6" w:tplc="04160001" w:tentative="1">
      <w:start w:val="1"/>
      <w:numFmt w:val="bullet"/>
      <w:lvlText w:val=""/>
      <w:lvlJc w:val="left"/>
      <w:pPr>
        <w:ind w:left="6192" w:hanging="360"/>
      </w:pPr>
      <w:rPr>
        <w:rFonts w:ascii="Symbol" w:hAnsi="Symbol" w:hint="default"/>
      </w:rPr>
    </w:lvl>
    <w:lvl w:ilvl="7" w:tplc="04160003" w:tentative="1">
      <w:start w:val="1"/>
      <w:numFmt w:val="bullet"/>
      <w:lvlText w:val="o"/>
      <w:lvlJc w:val="left"/>
      <w:pPr>
        <w:ind w:left="6912" w:hanging="360"/>
      </w:pPr>
      <w:rPr>
        <w:rFonts w:ascii="Courier New" w:hAnsi="Courier New" w:cs="Courier New" w:hint="default"/>
      </w:rPr>
    </w:lvl>
    <w:lvl w:ilvl="8" w:tplc="04160005" w:tentative="1">
      <w:start w:val="1"/>
      <w:numFmt w:val="bullet"/>
      <w:lvlText w:val=""/>
      <w:lvlJc w:val="left"/>
      <w:pPr>
        <w:ind w:left="7632" w:hanging="360"/>
      </w:pPr>
      <w:rPr>
        <w:rFonts w:ascii="Wingdings" w:hAnsi="Wingdings" w:hint="default"/>
      </w:rPr>
    </w:lvl>
  </w:abstractNum>
  <w:abstractNum w:abstractNumId="13">
    <w:nsid w:val="56D440AE"/>
    <w:multiLevelType w:val="hybridMultilevel"/>
    <w:tmpl w:val="40CAE6A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4">
    <w:nsid w:val="58CE2687"/>
    <w:multiLevelType w:val="hybridMultilevel"/>
    <w:tmpl w:val="E63AF0CE"/>
    <w:lvl w:ilvl="0" w:tplc="0416000B">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5">
    <w:nsid w:val="5AA8323C"/>
    <w:multiLevelType w:val="multilevel"/>
    <w:tmpl w:val="90D012F2"/>
    <w:lvl w:ilvl="0">
      <w:start w:val="1"/>
      <w:numFmt w:val="decimal"/>
      <w:pStyle w:val="Cabealho1"/>
      <w:lvlText w:val="%1"/>
      <w:lvlJc w:val="left"/>
      <w:pPr>
        <w:ind w:left="432" w:hanging="432"/>
      </w:pPr>
    </w:lvl>
    <w:lvl w:ilvl="1">
      <w:start w:val="1"/>
      <w:numFmt w:val="decimal"/>
      <w:pStyle w:val="Cabealho2"/>
      <w:lvlText w:val="%1.%2"/>
      <w:lvlJc w:val="left"/>
      <w:pPr>
        <w:ind w:left="576" w:hanging="576"/>
      </w:pPr>
      <w:rPr>
        <w:sz w:val="22"/>
      </w:rPr>
    </w:lvl>
    <w:lvl w:ilvl="2">
      <w:start w:val="1"/>
      <w:numFmt w:val="decimal"/>
      <w:pStyle w:val="Cabealho3"/>
      <w:lvlText w:val="%1.%2.%3"/>
      <w:lvlJc w:val="left"/>
      <w:pPr>
        <w:ind w:left="720" w:hanging="720"/>
      </w:pPr>
    </w:lvl>
    <w:lvl w:ilvl="3">
      <w:start w:val="1"/>
      <w:numFmt w:val="decimal"/>
      <w:pStyle w:val="Cabealho4"/>
      <w:lvlText w:val="%1.%2.%3.%4"/>
      <w:lvlJc w:val="left"/>
      <w:pPr>
        <w:ind w:left="864" w:hanging="864"/>
      </w:pPr>
    </w:lvl>
    <w:lvl w:ilvl="4">
      <w:start w:val="1"/>
      <w:numFmt w:val="decimal"/>
      <w:pStyle w:val="Cabealho5"/>
      <w:lvlText w:val="%1.%2.%3.%4.%5"/>
      <w:lvlJc w:val="left"/>
      <w:pPr>
        <w:ind w:left="1008" w:hanging="1008"/>
      </w:pPr>
    </w:lvl>
    <w:lvl w:ilvl="5">
      <w:start w:val="1"/>
      <w:numFmt w:val="decimal"/>
      <w:pStyle w:val="Cabealho6"/>
      <w:lvlText w:val="%1.%2.%3.%4.%5.%6"/>
      <w:lvlJc w:val="left"/>
      <w:pPr>
        <w:ind w:left="1152" w:hanging="1152"/>
      </w:pPr>
    </w:lvl>
    <w:lvl w:ilvl="6">
      <w:start w:val="1"/>
      <w:numFmt w:val="decimal"/>
      <w:pStyle w:val="Cabealho7"/>
      <w:lvlText w:val="%1.%2.%3.%4.%5.%6.%7"/>
      <w:lvlJc w:val="left"/>
      <w:pPr>
        <w:ind w:left="1296" w:hanging="1296"/>
      </w:pPr>
    </w:lvl>
    <w:lvl w:ilvl="7">
      <w:start w:val="1"/>
      <w:numFmt w:val="decimal"/>
      <w:pStyle w:val="Cabealho8"/>
      <w:lvlText w:val="%1.%2.%3.%4.%5.%6.%7.%8"/>
      <w:lvlJc w:val="left"/>
      <w:pPr>
        <w:ind w:left="1440" w:hanging="1440"/>
      </w:pPr>
    </w:lvl>
    <w:lvl w:ilvl="8">
      <w:start w:val="1"/>
      <w:numFmt w:val="decimal"/>
      <w:pStyle w:val="Cabealho9"/>
      <w:lvlText w:val="%1.%2.%3.%4.%5.%6.%7.%8.%9"/>
      <w:lvlJc w:val="left"/>
      <w:pPr>
        <w:ind w:left="1584" w:hanging="1584"/>
      </w:pPr>
    </w:lvl>
  </w:abstractNum>
  <w:abstractNum w:abstractNumId="16">
    <w:nsid w:val="6DB20379"/>
    <w:multiLevelType w:val="hybridMultilevel"/>
    <w:tmpl w:val="C4B4AB4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7">
    <w:nsid w:val="79870E11"/>
    <w:multiLevelType w:val="hybridMultilevel"/>
    <w:tmpl w:val="A1F6F30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8">
    <w:nsid w:val="7D6B360F"/>
    <w:multiLevelType w:val="hybridMultilevel"/>
    <w:tmpl w:val="4656E6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5"/>
  </w:num>
  <w:num w:numId="2">
    <w:abstractNumId w:val="15"/>
  </w:num>
  <w:num w:numId="3">
    <w:abstractNumId w:val="1"/>
  </w:num>
  <w:num w:numId="4">
    <w:abstractNumId w:val="17"/>
  </w:num>
  <w:num w:numId="5">
    <w:abstractNumId w:val="13"/>
  </w:num>
  <w:num w:numId="6">
    <w:abstractNumId w:val="0"/>
  </w:num>
  <w:num w:numId="7">
    <w:abstractNumId w:val="4"/>
  </w:num>
  <w:num w:numId="8">
    <w:abstractNumId w:val="16"/>
  </w:num>
  <w:num w:numId="9">
    <w:abstractNumId w:val="10"/>
  </w:num>
  <w:num w:numId="10">
    <w:abstractNumId w:val="8"/>
  </w:num>
  <w:num w:numId="11">
    <w:abstractNumId w:val="3"/>
  </w:num>
  <w:num w:numId="12">
    <w:abstractNumId w:val="5"/>
  </w:num>
  <w:num w:numId="13">
    <w:abstractNumId w:val="11"/>
  </w:num>
  <w:num w:numId="14">
    <w:abstractNumId w:val="12"/>
  </w:num>
  <w:num w:numId="15">
    <w:abstractNumId w:val="14"/>
  </w:num>
  <w:num w:numId="16">
    <w:abstractNumId w:val="9"/>
  </w:num>
  <w:num w:numId="17">
    <w:abstractNumId w:val="2"/>
  </w:num>
  <w:num w:numId="18">
    <w:abstractNumId w:val="6"/>
  </w:num>
  <w:num w:numId="19">
    <w:abstractNumId w:val="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AB1"/>
    <w:rsid w:val="00010159"/>
    <w:rsid w:val="00010EC0"/>
    <w:rsid w:val="000179C4"/>
    <w:rsid w:val="00036647"/>
    <w:rsid w:val="00041CAE"/>
    <w:rsid w:val="00044A3C"/>
    <w:rsid w:val="00045008"/>
    <w:rsid w:val="00052C06"/>
    <w:rsid w:val="00055A69"/>
    <w:rsid w:val="000562CB"/>
    <w:rsid w:val="00064175"/>
    <w:rsid w:val="00070843"/>
    <w:rsid w:val="000763CF"/>
    <w:rsid w:val="00087034"/>
    <w:rsid w:val="000927E3"/>
    <w:rsid w:val="000931B7"/>
    <w:rsid w:val="000950C0"/>
    <w:rsid w:val="000957E6"/>
    <w:rsid w:val="00095DC1"/>
    <w:rsid w:val="000971FA"/>
    <w:rsid w:val="000B0199"/>
    <w:rsid w:val="000B2352"/>
    <w:rsid w:val="000C33FC"/>
    <w:rsid w:val="000C4A11"/>
    <w:rsid w:val="000C5F4D"/>
    <w:rsid w:val="000D0FB7"/>
    <w:rsid w:val="000D42C3"/>
    <w:rsid w:val="000D4A99"/>
    <w:rsid w:val="000F3D5E"/>
    <w:rsid w:val="00101337"/>
    <w:rsid w:val="00102042"/>
    <w:rsid w:val="001328E9"/>
    <w:rsid w:val="00140B85"/>
    <w:rsid w:val="001411FB"/>
    <w:rsid w:val="001439C8"/>
    <w:rsid w:val="001472C6"/>
    <w:rsid w:val="00147E17"/>
    <w:rsid w:val="0016793D"/>
    <w:rsid w:val="001773D3"/>
    <w:rsid w:val="00184ACF"/>
    <w:rsid w:val="00194448"/>
    <w:rsid w:val="00196BF1"/>
    <w:rsid w:val="00197416"/>
    <w:rsid w:val="001A5840"/>
    <w:rsid w:val="001B15F8"/>
    <w:rsid w:val="001B4EB6"/>
    <w:rsid w:val="001C399A"/>
    <w:rsid w:val="001C51E5"/>
    <w:rsid w:val="001C5AAE"/>
    <w:rsid w:val="001F3E96"/>
    <w:rsid w:val="001F7D1F"/>
    <w:rsid w:val="00202FAC"/>
    <w:rsid w:val="00205E83"/>
    <w:rsid w:val="002162EE"/>
    <w:rsid w:val="00224358"/>
    <w:rsid w:val="002265D9"/>
    <w:rsid w:val="00232724"/>
    <w:rsid w:val="0023487A"/>
    <w:rsid w:val="00240350"/>
    <w:rsid w:val="00244537"/>
    <w:rsid w:val="0025006D"/>
    <w:rsid w:val="002A0471"/>
    <w:rsid w:val="002A4F02"/>
    <w:rsid w:val="002A632B"/>
    <w:rsid w:val="002B0418"/>
    <w:rsid w:val="002B21C5"/>
    <w:rsid w:val="002C582B"/>
    <w:rsid w:val="002D36D2"/>
    <w:rsid w:val="002E01E0"/>
    <w:rsid w:val="002E2951"/>
    <w:rsid w:val="002E2DAF"/>
    <w:rsid w:val="002E7556"/>
    <w:rsid w:val="003056A2"/>
    <w:rsid w:val="00311B46"/>
    <w:rsid w:val="003133F0"/>
    <w:rsid w:val="00313E71"/>
    <w:rsid w:val="0031547F"/>
    <w:rsid w:val="003155CE"/>
    <w:rsid w:val="00326EF8"/>
    <w:rsid w:val="00327EA2"/>
    <w:rsid w:val="00342220"/>
    <w:rsid w:val="00356F89"/>
    <w:rsid w:val="00366425"/>
    <w:rsid w:val="0037197B"/>
    <w:rsid w:val="0038276E"/>
    <w:rsid w:val="00383B3A"/>
    <w:rsid w:val="00390700"/>
    <w:rsid w:val="00393DEE"/>
    <w:rsid w:val="003A7072"/>
    <w:rsid w:val="003C2642"/>
    <w:rsid w:val="003C7127"/>
    <w:rsid w:val="003D32C2"/>
    <w:rsid w:val="003D6DF7"/>
    <w:rsid w:val="003E62BC"/>
    <w:rsid w:val="003F1764"/>
    <w:rsid w:val="003F2679"/>
    <w:rsid w:val="003F44BE"/>
    <w:rsid w:val="004002FA"/>
    <w:rsid w:val="00405DDB"/>
    <w:rsid w:val="00406747"/>
    <w:rsid w:val="00413A8C"/>
    <w:rsid w:val="0042795B"/>
    <w:rsid w:val="0043282D"/>
    <w:rsid w:val="00434037"/>
    <w:rsid w:val="0045077C"/>
    <w:rsid w:val="00453534"/>
    <w:rsid w:val="004703EB"/>
    <w:rsid w:val="00474B82"/>
    <w:rsid w:val="00477AD6"/>
    <w:rsid w:val="0048026C"/>
    <w:rsid w:val="00487189"/>
    <w:rsid w:val="0049481A"/>
    <w:rsid w:val="00495E07"/>
    <w:rsid w:val="004A3CDE"/>
    <w:rsid w:val="004A4D03"/>
    <w:rsid w:val="004A7E18"/>
    <w:rsid w:val="004B49B4"/>
    <w:rsid w:val="004B63EF"/>
    <w:rsid w:val="004C2C4C"/>
    <w:rsid w:val="004C5EE1"/>
    <w:rsid w:val="004C7DB6"/>
    <w:rsid w:val="004D386B"/>
    <w:rsid w:val="004E31CC"/>
    <w:rsid w:val="004F350A"/>
    <w:rsid w:val="00501A17"/>
    <w:rsid w:val="0050290A"/>
    <w:rsid w:val="0051466C"/>
    <w:rsid w:val="00516565"/>
    <w:rsid w:val="005174D4"/>
    <w:rsid w:val="00517C3B"/>
    <w:rsid w:val="005305E3"/>
    <w:rsid w:val="00531FA3"/>
    <w:rsid w:val="00542766"/>
    <w:rsid w:val="005451E7"/>
    <w:rsid w:val="00560899"/>
    <w:rsid w:val="00576DEE"/>
    <w:rsid w:val="00583538"/>
    <w:rsid w:val="00591AB1"/>
    <w:rsid w:val="005A568D"/>
    <w:rsid w:val="005C11CC"/>
    <w:rsid w:val="005C2CEE"/>
    <w:rsid w:val="005C55DB"/>
    <w:rsid w:val="005D1394"/>
    <w:rsid w:val="005D2B58"/>
    <w:rsid w:val="005D40C5"/>
    <w:rsid w:val="005D57F3"/>
    <w:rsid w:val="005E1A20"/>
    <w:rsid w:val="005F61FC"/>
    <w:rsid w:val="00600CE3"/>
    <w:rsid w:val="00603657"/>
    <w:rsid w:val="00604AA4"/>
    <w:rsid w:val="00612812"/>
    <w:rsid w:val="0061390C"/>
    <w:rsid w:val="00630077"/>
    <w:rsid w:val="00645555"/>
    <w:rsid w:val="006479C4"/>
    <w:rsid w:val="00653E3E"/>
    <w:rsid w:val="006603E7"/>
    <w:rsid w:val="00661F82"/>
    <w:rsid w:val="00662B4F"/>
    <w:rsid w:val="00670967"/>
    <w:rsid w:val="00670D54"/>
    <w:rsid w:val="006A1FBF"/>
    <w:rsid w:val="006A35A1"/>
    <w:rsid w:val="006A7926"/>
    <w:rsid w:val="006B25B7"/>
    <w:rsid w:val="006C3C91"/>
    <w:rsid w:val="006C5BC9"/>
    <w:rsid w:val="006C623F"/>
    <w:rsid w:val="006D0F02"/>
    <w:rsid w:val="006E0621"/>
    <w:rsid w:val="006E20F7"/>
    <w:rsid w:val="006E2D4B"/>
    <w:rsid w:val="006F0FCC"/>
    <w:rsid w:val="006F3A9E"/>
    <w:rsid w:val="0070113B"/>
    <w:rsid w:val="00703F9B"/>
    <w:rsid w:val="00715C84"/>
    <w:rsid w:val="00754620"/>
    <w:rsid w:val="00767277"/>
    <w:rsid w:val="00775115"/>
    <w:rsid w:val="00794129"/>
    <w:rsid w:val="007A2947"/>
    <w:rsid w:val="007B05DA"/>
    <w:rsid w:val="007B2770"/>
    <w:rsid w:val="007B4730"/>
    <w:rsid w:val="007C1DB9"/>
    <w:rsid w:val="007C4862"/>
    <w:rsid w:val="007C7AE3"/>
    <w:rsid w:val="007D1E9A"/>
    <w:rsid w:val="007D775E"/>
    <w:rsid w:val="007F0843"/>
    <w:rsid w:val="007F2B14"/>
    <w:rsid w:val="007F335E"/>
    <w:rsid w:val="007F3ACF"/>
    <w:rsid w:val="008021E3"/>
    <w:rsid w:val="00830920"/>
    <w:rsid w:val="0083178A"/>
    <w:rsid w:val="00831F79"/>
    <w:rsid w:val="00834CE0"/>
    <w:rsid w:val="0084091C"/>
    <w:rsid w:val="0084729C"/>
    <w:rsid w:val="00847A6D"/>
    <w:rsid w:val="008634F7"/>
    <w:rsid w:val="008647B8"/>
    <w:rsid w:val="00866253"/>
    <w:rsid w:val="008671C0"/>
    <w:rsid w:val="00867B5D"/>
    <w:rsid w:val="008701A9"/>
    <w:rsid w:val="008723C9"/>
    <w:rsid w:val="008747BB"/>
    <w:rsid w:val="00885AF3"/>
    <w:rsid w:val="00895BC0"/>
    <w:rsid w:val="008A6A85"/>
    <w:rsid w:val="008C08DE"/>
    <w:rsid w:val="008C6F10"/>
    <w:rsid w:val="008D199A"/>
    <w:rsid w:val="008D20B1"/>
    <w:rsid w:val="008D2BE3"/>
    <w:rsid w:val="008E4634"/>
    <w:rsid w:val="008F0EC7"/>
    <w:rsid w:val="008F1DAA"/>
    <w:rsid w:val="009037A0"/>
    <w:rsid w:val="0091674B"/>
    <w:rsid w:val="00924C21"/>
    <w:rsid w:val="009251D8"/>
    <w:rsid w:val="009411B2"/>
    <w:rsid w:val="009458FF"/>
    <w:rsid w:val="009460CF"/>
    <w:rsid w:val="00957290"/>
    <w:rsid w:val="009576DB"/>
    <w:rsid w:val="00966D0E"/>
    <w:rsid w:val="009709AD"/>
    <w:rsid w:val="00973B64"/>
    <w:rsid w:val="009750A8"/>
    <w:rsid w:val="009770CC"/>
    <w:rsid w:val="00985797"/>
    <w:rsid w:val="00996CC5"/>
    <w:rsid w:val="009B36D0"/>
    <w:rsid w:val="009C0B84"/>
    <w:rsid w:val="009C3F54"/>
    <w:rsid w:val="009C512C"/>
    <w:rsid w:val="009D2B40"/>
    <w:rsid w:val="009D4204"/>
    <w:rsid w:val="009D67CC"/>
    <w:rsid w:val="009D71CC"/>
    <w:rsid w:val="009D7999"/>
    <w:rsid w:val="009F3328"/>
    <w:rsid w:val="009F7102"/>
    <w:rsid w:val="00A065DF"/>
    <w:rsid w:val="00A11CC4"/>
    <w:rsid w:val="00A11E6D"/>
    <w:rsid w:val="00A124B0"/>
    <w:rsid w:val="00A169F6"/>
    <w:rsid w:val="00A1726D"/>
    <w:rsid w:val="00A21747"/>
    <w:rsid w:val="00A2196F"/>
    <w:rsid w:val="00A2721B"/>
    <w:rsid w:val="00A31974"/>
    <w:rsid w:val="00A40BE4"/>
    <w:rsid w:val="00A43217"/>
    <w:rsid w:val="00A53B49"/>
    <w:rsid w:val="00A63069"/>
    <w:rsid w:val="00A663AA"/>
    <w:rsid w:val="00A74263"/>
    <w:rsid w:val="00A8020D"/>
    <w:rsid w:val="00A805CA"/>
    <w:rsid w:val="00A957EB"/>
    <w:rsid w:val="00AC7A7C"/>
    <w:rsid w:val="00AD7062"/>
    <w:rsid w:val="00AE077F"/>
    <w:rsid w:val="00AE551E"/>
    <w:rsid w:val="00AF4456"/>
    <w:rsid w:val="00B12F66"/>
    <w:rsid w:val="00B22B31"/>
    <w:rsid w:val="00B23AC4"/>
    <w:rsid w:val="00B273B7"/>
    <w:rsid w:val="00B31C36"/>
    <w:rsid w:val="00B35780"/>
    <w:rsid w:val="00B37649"/>
    <w:rsid w:val="00B401E1"/>
    <w:rsid w:val="00B40947"/>
    <w:rsid w:val="00B50052"/>
    <w:rsid w:val="00B7248B"/>
    <w:rsid w:val="00B841FD"/>
    <w:rsid w:val="00B84385"/>
    <w:rsid w:val="00B926FA"/>
    <w:rsid w:val="00B93D50"/>
    <w:rsid w:val="00BA3625"/>
    <w:rsid w:val="00BA7976"/>
    <w:rsid w:val="00BC0058"/>
    <w:rsid w:val="00BD4F11"/>
    <w:rsid w:val="00BE5A00"/>
    <w:rsid w:val="00BF27F2"/>
    <w:rsid w:val="00BF5331"/>
    <w:rsid w:val="00BF77DF"/>
    <w:rsid w:val="00C01253"/>
    <w:rsid w:val="00C026C2"/>
    <w:rsid w:val="00C176CB"/>
    <w:rsid w:val="00C222F3"/>
    <w:rsid w:val="00C2469C"/>
    <w:rsid w:val="00C26A89"/>
    <w:rsid w:val="00C336DE"/>
    <w:rsid w:val="00C34049"/>
    <w:rsid w:val="00C34A6F"/>
    <w:rsid w:val="00C46D69"/>
    <w:rsid w:val="00C53408"/>
    <w:rsid w:val="00C629D2"/>
    <w:rsid w:val="00C738DB"/>
    <w:rsid w:val="00C77899"/>
    <w:rsid w:val="00C95B89"/>
    <w:rsid w:val="00CA0A1A"/>
    <w:rsid w:val="00CA0A3E"/>
    <w:rsid w:val="00CA36FC"/>
    <w:rsid w:val="00CB100A"/>
    <w:rsid w:val="00CB1F61"/>
    <w:rsid w:val="00CB228D"/>
    <w:rsid w:val="00CB34FE"/>
    <w:rsid w:val="00CB5CEA"/>
    <w:rsid w:val="00CC138A"/>
    <w:rsid w:val="00CC3A2A"/>
    <w:rsid w:val="00CD20E9"/>
    <w:rsid w:val="00CE0BAC"/>
    <w:rsid w:val="00CF70FF"/>
    <w:rsid w:val="00D01043"/>
    <w:rsid w:val="00D01D1E"/>
    <w:rsid w:val="00D02F53"/>
    <w:rsid w:val="00D13AF3"/>
    <w:rsid w:val="00D15542"/>
    <w:rsid w:val="00D17CDF"/>
    <w:rsid w:val="00D2046A"/>
    <w:rsid w:val="00D4528D"/>
    <w:rsid w:val="00D55717"/>
    <w:rsid w:val="00D62C44"/>
    <w:rsid w:val="00D832B5"/>
    <w:rsid w:val="00D93713"/>
    <w:rsid w:val="00DA000D"/>
    <w:rsid w:val="00DB278B"/>
    <w:rsid w:val="00DB706A"/>
    <w:rsid w:val="00DD49DB"/>
    <w:rsid w:val="00DF34BE"/>
    <w:rsid w:val="00DF68F1"/>
    <w:rsid w:val="00E024C1"/>
    <w:rsid w:val="00E15623"/>
    <w:rsid w:val="00E41830"/>
    <w:rsid w:val="00E454C1"/>
    <w:rsid w:val="00E6223E"/>
    <w:rsid w:val="00E6359A"/>
    <w:rsid w:val="00E6525C"/>
    <w:rsid w:val="00E65E93"/>
    <w:rsid w:val="00E65F82"/>
    <w:rsid w:val="00E71002"/>
    <w:rsid w:val="00E71617"/>
    <w:rsid w:val="00E97469"/>
    <w:rsid w:val="00EA0420"/>
    <w:rsid w:val="00EA05CF"/>
    <w:rsid w:val="00EA3015"/>
    <w:rsid w:val="00EA7BCA"/>
    <w:rsid w:val="00EB6980"/>
    <w:rsid w:val="00EE25DD"/>
    <w:rsid w:val="00EE5FD0"/>
    <w:rsid w:val="00EF0F56"/>
    <w:rsid w:val="00EF5686"/>
    <w:rsid w:val="00F1595E"/>
    <w:rsid w:val="00F41800"/>
    <w:rsid w:val="00F455DA"/>
    <w:rsid w:val="00F479BE"/>
    <w:rsid w:val="00F51B90"/>
    <w:rsid w:val="00F52077"/>
    <w:rsid w:val="00F56CF1"/>
    <w:rsid w:val="00F66457"/>
    <w:rsid w:val="00F67FFE"/>
    <w:rsid w:val="00F70D4F"/>
    <w:rsid w:val="00F755A7"/>
    <w:rsid w:val="00F778A3"/>
    <w:rsid w:val="00F81D95"/>
    <w:rsid w:val="00FA0874"/>
    <w:rsid w:val="00FA15B7"/>
    <w:rsid w:val="00FA4E36"/>
    <w:rsid w:val="00FA60E7"/>
    <w:rsid w:val="00FB16B4"/>
    <w:rsid w:val="00FD2B54"/>
    <w:rsid w:val="00FE34F7"/>
    <w:rsid w:val="00FE71B8"/>
    <w:rsid w:val="00FF244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831E9F5-684A-4047-918A-99177F419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pt-B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AB1"/>
  </w:style>
  <w:style w:type="paragraph" w:styleId="Cabealho1">
    <w:name w:val="heading 1"/>
    <w:basedOn w:val="Normal"/>
    <w:next w:val="Normal"/>
    <w:link w:val="Cabealho1Carter"/>
    <w:uiPriority w:val="9"/>
    <w:qFormat/>
    <w:rsid w:val="004002FA"/>
    <w:pPr>
      <w:numPr>
        <w:numId w:val="1"/>
      </w:numPr>
      <w:pBdr>
        <w:top w:val="single" w:sz="24" w:space="0" w:color="84CDDB"/>
        <w:left w:val="single" w:sz="24" w:space="0" w:color="84CDDB"/>
        <w:bottom w:val="single" w:sz="24" w:space="0" w:color="84CDDB"/>
        <w:right w:val="single" w:sz="24" w:space="0" w:color="84CDDB"/>
      </w:pBdr>
      <w:shd w:val="clear" w:color="auto" w:fill="84CDDB"/>
      <w:spacing w:after="0"/>
      <w:outlineLvl w:val="0"/>
    </w:pPr>
    <w:rPr>
      <w:caps/>
      <w:color w:val="FFFFFF" w:themeColor="background1"/>
      <w:spacing w:val="15"/>
      <w:sz w:val="22"/>
      <w:szCs w:val="22"/>
    </w:rPr>
  </w:style>
  <w:style w:type="paragraph" w:styleId="Cabealho2">
    <w:name w:val="heading 2"/>
    <w:basedOn w:val="Normal"/>
    <w:next w:val="Normal"/>
    <w:link w:val="Cabealho2Carter"/>
    <w:uiPriority w:val="9"/>
    <w:unhideWhenUsed/>
    <w:qFormat/>
    <w:rsid w:val="00591AB1"/>
    <w:pPr>
      <w:numPr>
        <w:ilvl w:val="1"/>
        <w:numId w:val="1"/>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Cabealho3">
    <w:name w:val="heading 3"/>
    <w:basedOn w:val="Normal"/>
    <w:next w:val="Normal"/>
    <w:link w:val="Cabealho3Carter"/>
    <w:uiPriority w:val="9"/>
    <w:unhideWhenUsed/>
    <w:qFormat/>
    <w:rsid w:val="00591AB1"/>
    <w:pPr>
      <w:numPr>
        <w:ilvl w:val="2"/>
        <w:numId w:val="1"/>
      </w:numPr>
      <w:pBdr>
        <w:top w:val="single" w:sz="6" w:space="2" w:color="5B9BD5" w:themeColor="accent1"/>
      </w:pBdr>
      <w:spacing w:before="300" w:after="0"/>
      <w:outlineLvl w:val="2"/>
    </w:pPr>
    <w:rPr>
      <w:caps/>
      <w:color w:val="1F4D78" w:themeColor="accent1" w:themeShade="7F"/>
      <w:spacing w:val="15"/>
    </w:rPr>
  </w:style>
  <w:style w:type="paragraph" w:styleId="Cabealho4">
    <w:name w:val="heading 4"/>
    <w:basedOn w:val="Normal"/>
    <w:next w:val="Normal"/>
    <w:link w:val="Cabealho4Carter"/>
    <w:uiPriority w:val="9"/>
    <w:semiHidden/>
    <w:unhideWhenUsed/>
    <w:qFormat/>
    <w:rsid w:val="00591AB1"/>
    <w:pPr>
      <w:numPr>
        <w:ilvl w:val="3"/>
        <w:numId w:val="1"/>
      </w:numPr>
      <w:pBdr>
        <w:top w:val="dotted" w:sz="6" w:space="2" w:color="5B9BD5" w:themeColor="accent1"/>
      </w:pBdr>
      <w:spacing w:before="200" w:after="0"/>
      <w:outlineLvl w:val="3"/>
    </w:pPr>
    <w:rPr>
      <w:caps/>
      <w:color w:val="2E74B5" w:themeColor="accent1" w:themeShade="BF"/>
      <w:spacing w:val="10"/>
    </w:rPr>
  </w:style>
  <w:style w:type="paragraph" w:styleId="Cabealho5">
    <w:name w:val="heading 5"/>
    <w:basedOn w:val="Normal"/>
    <w:next w:val="Normal"/>
    <w:link w:val="Cabealho5Carter"/>
    <w:uiPriority w:val="9"/>
    <w:semiHidden/>
    <w:unhideWhenUsed/>
    <w:qFormat/>
    <w:rsid w:val="00591AB1"/>
    <w:pPr>
      <w:numPr>
        <w:ilvl w:val="4"/>
        <w:numId w:val="1"/>
      </w:numPr>
      <w:pBdr>
        <w:bottom w:val="single" w:sz="6" w:space="1" w:color="5B9BD5" w:themeColor="accent1"/>
      </w:pBdr>
      <w:spacing w:before="200" w:after="0"/>
      <w:outlineLvl w:val="4"/>
    </w:pPr>
    <w:rPr>
      <w:caps/>
      <w:color w:val="2E74B5" w:themeColor="accent1" w:themeShade="BF"/>
      <w:spacing w:val="10"/>
    </w:rPr>
  </w:style>
  <w:style w:type="paragraph" w:styleId="Cabealho6">
    <w:name w:val="heading 6"/>
    <w:basedOn w:val="Normal"/>
    <w:next w:val="Normal"/>
    <w:link w:val="Cabealho6Carter"/>
    <w:uiPriority w:val="9"/>
    <w:semiHidden/>
    <w:unhideWhenUsed/>
    <w:qFormat/>
    <w:rsid w:val="00591AB1"/>
    <w:pPr>
      <w:numPr>
        <w:ilvl w:val="5"/>
        <w:numId w:val="1"/>
      </w:numPr>
      <w:pBdr>
        <w:bottom w:val="dotted" w:sz="6" w:space="1" w:color="5B9BD5" w:themeColor="accent1"/>
      </w:pBdr>
      <w:spacing w:before="200" w:after="0"/>
      <w:outlineLvl w:val="5"/>
    </w:pPr>
    <w:rPr>
      <w:caps/>
      <w:color w:val="2E74B5" w:themeColor="accent1" w:themeShade="BF"/>
      <w:spacing w:val="10"/>
    </w:rPr>
  </w:style>
  <w:style w:type="paragraph" w:styleId="Cabealho7">
    <w:name w:val="heading 7"/>
    <w:basedOn w:val="Normal"/>
    <w:next w:val="Normal"/>
    <w:link w:val="Cabealho7Carter"/>
    <w:uiPriority w:val="9"/>
    <w:semiHidden/>
    <w:unhideWhenUsed/>
    <w:qFormat/>
    <w:rsid w:val="00591AB1"/>
    <w:pPr>
      <w:numPr>
        <w:ilvl w:val="6"/>
        <w:numId w:val="1"/>
      </w:numPr>
      <w:spacing w:before="200" w:after="0"/>
      <w:outlineLvl w:val="6"/>
    </w:pPr>
    <w:rPr>
      <w:caps/>
      <w:color w:val="2E74B5" w:themeColor="accent1" w:themeShade="BF"/>
      <w:spacing w:val="10"/>
    </w:rPr>
  </w:style>
  <w:style w:type="paragraph" w:styleId="Cabealho8">
    <w:name w:val="heading 8"/>
    <w:basedOn w:val="Normal"/>
    <w:next w:val="Normal"/>
    <w:link w:val="Cabealho8Carter"/>
    <w:uiPriority w:val="9"/>
    <w:semiHidden/>
    <w:unhideWhenUsed/>
    <w:qFormat/>
    <w:rsid w:val="00591AB1"/>
    <w:pPr>
      <w:numPr>
        <w:ilvl w:val="7"/>
        <w:numId w:val="1"/>
      </w:numPr>
      <w:spacing w:before="200" w:after="0"/>
      <w:outlineLvl w:val="7"/>
    </w:pPr>
    <w:rPr>
      <w:caps/>
      <w:spacing w:val="10"/>
      <w:sz w:val="18"/>
      <w:szCs w:val="18"/>
    </w:rPr>
  </w:style>
  <w:style w:type="paragraph" w:styleId="Cabealho9">
    <w:name w:val="heading 9"/>
    <w:basedOn w:val="Normal"/>
    <w:next w:val="Normal"/>
    <w:link w:val="Cabealho9Carter"/>
    <w:uiPriority w:val="9"/>
    <w:semiHidden/>
    <w:unhideWhenUsed/>
    <w:qFormat/>
    <w:rsid w:val="00591AB1"/>
    <w:pPr>
      <w:numPr>
        <w:ilvl w:val="8"/>
        <w:numId w:val="1"/>
      </w:numPr>
      <w:spacing w:before="200" w:after="0"/>
      <w:outlineLvl w:val="8"/>
    </w:pPr>
    <w:rPr>
      <w:i/>
      <w:iCs/>
      <w:caps/>
      <w:spacing w:val="10"/>
      <w:sz w:val="18"/>
      <w:szCs w:val="1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591AB1"/>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591AB1"/>
  </w:style>
  <w:style w:type="paragraph" w:styleId="Rodap">
    <w:name w:val="footer"/>
    <w:basedOn w:val="Normal"/>
    <w:link w:val="RodapCarter"/>
    <w:uiPriority w:val="99"/>
    <w:unhideWhenUsed/>
    <w:rsid w:val="00591AB1"/>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591AB1"/>
  </w:style>
  <w:style w:type="character" w:customStyle="1" w:styleId="Cabealho1Carter">
    <w:name w:val="Cabeçalho 1 Caráter"/>
    <w:basedOn w:val="Tipodeletrapredefinidodopargrafo"/>
    <w:link w:val="Cabealho1"/>
    <w:uiPriority w:val="9"/>
    <w:rsid w:val="004002FA"/>
    <w:rPr>
      <w:caps/>
      <w:color w:val="FFFFFF" w:themeColor="background1"/>
      <w:spacing w:val="15"/>
      <w:sz w:val="22"/>
      <w:szCs w:val="22"/>
      <w:shd w:val="clear" w:color="auto" w:fill="84CDDB"/>
    </w:rPr>
  </w:style>
  <w:style w:type="character" w:customStyle="1" w:styleId="Cabealho2Carter">
    <w:name w:val="Cabeçalho 2 Caráter"/>
    <w:basedOn w:val="Tipodeletrapredefinidodopargrafo"/>
    <w:link w:val="Cabealho2"/>
    <w:uiPriority w:val="9"/>
    <w:rsid w:val="00591AB1"/>
    <w:rPr>
      <w:caps/>
      <w:spacing w:val="15"/>
      <w:shd w:val="clear" w:color="auto" w:fill="DEEAF6" w:themeFill="accent1" w:themeFillTint="33"/>
    </w:rPr>
  </w:style>
  <w:style w:type="character" w:customStyle="1" w:styleId="Cabealho3Carter">
    <w:name w:val="Cabeçalho 3 Caráter"/>
    <w:basedOn w:val="Tipodeletrapredefinidodopargrafo"/>
    <w:link w:val="Cabealho3"/>
    <w:uiPriority w:val="9"/>
    <w:rsid w:val="00591AB1"/>
    <w:rPr>
      <w:caps/>
      <w:color w:val="1F4D78" w:themeColor="accent1" w:themeShade="7F"/>
      <w:spacing w:val="15"/>
    </w:rPr>
  </w:style>
  <w:style w:type="character" w:customStyle="1" w:styleId="Cabealho4Carter">
    <w:name w:val="Cabeçalho 4 Caráter"/>
    <w:basedOn w:val="Tipodeletrapredefinidodopargrafo"/>
    <w:link w:val="Cabealho4"/>
    <w:uiPriority w:val="9"/>
    <w:semiHidden/>
    <w:rsid w:val="00591AB1"/>
    <w:rPr>
      <w:caps/>
      <w:color w:val="2E74B5" w:themeColor="accent1" w:themeShade="BF"/>
      <w:spacing w:val="10"/>
    </w:rPr>
  </w:style>
  <w:style w:type="character" w:customStyle="1" w:styleId="Cabealho5Carter">
    <w:name w:val="Cabeçalho 5 Caráter"/>
    <w:basedOn w:val="Tipodeletrapredefinidodopargrafo"/>
    <w:link w:val="Cabealho5"/>
    <w:uiPriority w:val="9"/>
    <w:semiHidden/>
    <w:rsid w:val="00591AB1"/>
    <w:rPr>
      <w:caps/>
      <w:color w:val="2E74B5" w:themeColor="accent1" w:themeShade="BF"/>
      <w:spacing w:val="10"/>
    </w:rPr>
  </w:style>
  <w:style w:type="character" w:customStyle="1" w:styleId="Cabealho6Carter">
    <w:name w:val="Cabeçalho 6 Caráter"/>
    <w:basedOn w:val="Tipodeletrapredefinidodopargrafo"/>
    <w:link w:val="Cabealho6"/>
    <w:uiPriority w:val="9"/>
    <w:semiHidden/>
    <w:rsid w:val="00591AB1"/>
    <w:rPr>
      <w:caps/>
      <w:color w:val="2E74B5" w:themeColor="accent1" w:themeShade="BF"/>
      <w:spacing w:val="10"/>
    </w:rPr>
  </w:style>
  <w:style w:type="character" w:customStyle="1" w:styleId="Cabealho7Carter">
    <w:name w:val="Cabeçalho 7 Caráter"/>
    <w:basedOn w:val="Tipodeletrapredefinidodopargrafo"/>
    <w:link w:val="Cabealho7"/>
    <w:uiPriority w:val="9"/>
    <w:semiHidden/>
    <w:rsid w:val="00591AB1"/>
    <w:rPr>
      <w:caps/>
      <w:color w:val="2E74B5" w:themeColor="accent1" w:themeShade="BF"/>
      <w:spacing w:val="10"/>
    </w:rPr>
  </w:style>
  <w:style w:type="character" w:customStyle="1" w:styleId="Cabealho8Carter">
    <w:name w:val="Cabeçalho 8 Caráter"/>
    <w:basedOn w:val="Tipodeletrapredefinidodopargrafo"/>
    <w:link w:val="Cabealho8"/>
    <w:uiPriority w:val="9"/>
    <w:semiHidden/>
    <w:rsid w:val="00591AB1"/>
    <w:rPr>
      <w:caps/>
      <w:spacing w:val="10"/>
      <w:sz w:val="18"/>
      <w:szCs w:val="18"/>
    </w:rPr>
  </w:style>
  <w:style w:type="character" w:customStyle="1" w:styleId="Cabealho9Carter">
    <w:name w:val="Cabeçalho 9 Caráter"/>
    <w:basedOn w:val="Tipodeletrapredefinidodopargrafo"/>
    <w:link w:val="Cabealho9"/>
    <w:uiPriority w:val="9"/>
    <w:semiHidden/>
    <w:rsid w:val="00591AB1"/>
    <w:rPr>
      <w:i/>
      <w:iCs/>
      <w:caps/>
      <w:spacing w:val="10"/>
      <w:sz w:val="18"/>
      <w:szCs w:val="18"/>
    </w:rPr>
  </w:style>
  <w:style w:type="paragraph" w:styleId="Legenda">
    <w:name w:val="caption"/>
    <w:basedOn w:val="Normal"/>
    <w:next w:val="Normal"/>
    <w:unhideWhenUsed/>
    <w:qFormat/>
    <w:rsid w:val="00591AB1"/>
    <w:rPr>
      <w:b/>
      <w:bCs/>
      <w:color w:val="2E74B5" w:themeColor="accent1" w:themeShade="BF"/>
      <w:sz w:val="16"/>
      <w:szCs w:val="16"/>
    </w:rPr>
  </w:style>
  <w:style w:type="paragraph" w:styleId="Ttulo">
    <w:name w:val="Title"/>
    <w:basedOn w:val="Normal"/>
    <w:next w:val="Normal"/>
    <w:link w:val="TtuloCarter"/>
    <w:uiPriority w:val="10"/>
    <w:qFormat/>
    <w:rsid w:val="00591AB1"/>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tuloCarter">
    <w:name w:val="Título Caráter"/>
    <w:basedOn w:val="Tipodeletrapredefinidodopargrafo"/>
    <w:link w:val="Ttulo"/>
    <w:uiPriority w:val="10"/>
    <w:rsid w:val="00591AB1"/>
    <w:rPr>
      <w:rFonts w:asciiTheme="majorHAnsi" w:eastAsiaTheme="majorEastAsia" w:hAnsiTheme="majorHAnsi" w:cstheme="majorBidi"/>
      <w:caps/>
      <w:color w:val="5B9BD5" w:themeColor="accent1"/>
      <w:spacing w:val="10"/>
      <w:sz w:val="52"/>
      <w:szCs w:val="52"/>
    </w:rPr>
  </w:style>
  <w:style w:type="paragraph" w:styleId="Subttulo">
    <w:name w:val="Subtitle"/>
    <w:basedOn w:val="Normal"/>
    <w:next w:val="Normal"/>
    <w:link w:val="SubttuloCarter"/>
    <w:uiPriority w:val="11"/>
    <w:qFormat/>
    <w:rsid w:val="00591AB1"/>
    <w:pPr>
      <w:spacing w:before="0" w:after="500" w:line="240" w:lineRule="auto"/>
    </w:pPr>
    <w:rPr>
      <w:caps/>
      <w:color w:val="595959" w:themeColor="text1" w:themeTint="A6"/>
      <w:spacing w:val="10"/>
      <w:sz w:val="21"/>
      <w:szCs w:val="21"/>
    </w:rPr>
  </w:style>
  <w:style w:type="character" w:customStyle="1" w:styleId="SubttuloCarter">
    <w:name w:val="Subtítulo Caráter"/>
    <w:basedOn w:val="Tipodeletrapredefinidodopargrafo"/>
    <w:link w:val="Subttulo"/>
    <w:uiPriority w:val="11"/>
    <w:rsid w:val="00591AB1"/>
    <w:rPr>
      <w:caps/>
      <w:color w:val="595959" w:themeColor="text1" w:themeTint="A6"/>
      <w:spacing w:val="10"/>
      <w:sz w:val="21"/>
      <w:szCs w:val="21"/>
    </w:rPr>
  </w:style>
  <w:style w:type="character" w:styleId="Forte">
    <w:name w:val="Strong"/>
    <w:uiPriority w:val="22"/>
    <w:qFormat/>
    <w:rsid w:val="00591AB1"/>
    <w:rPr>
      <w:b/>
      <w:bCs/>
    </w:rPr>
  </w:style>
  <w:style w:type="character" w:styleId="nfase">
    <w:name w:val="Emphasis"/>
    <w:uiPriority w:val="20"/>
    <w:qFormat/>
    <w:rsid w:val="00591AB1"/>
    <w:rPr>
      <w:caps/>
      <w:color w:val="1F4D78" w:themeColor="accent1" w:themeShade="7F"/>
      <w:spacing w:val="5"/>
    </w:rPr>
  </w:style>
  <w:style w:type="paragraph" w:styleId="SemEspaamento">
    <w:name w:val="No Spacing"/>
    <w:uiPriority w:val="1"/>
    <w:qFormat/>
    <w:rsid w:val="00591AB1"/>
    <w:pPr>
      <w:spacing w:after="0" w:line="240" w:lineRule="auto"/>
    </w:pPr>
  </w:style>
  <w:style w:type="paragraph" w:styleId="Citao">
    <w:name w:val="Quote"/>
    <w:basedOn w:val="Normal"/>
    <w:next w:val="Normal"/>
    <w:link w:val="CitaoCarter"/>
    <w:uiPriority w:val="29"/>
    <w:qFormat/>
    <w:rsid w:val="00591AB1"/>
    <w:rPr>
      <w:i/>
      <w:iCs/>
      <w:sz w:val="24"/>
      <w:szCs w:val="24"/>
    </w:rPr>
  </w:style>
  <w:style w:type="character" w:customStyle="1" w:styleId="CitaoCarter">
    <w:name w:val="Citação Caráter"/>
    <w:basedOn w:val="Tipodeletrapredefinidodopargrafo"/>
    <w:link w:val="Citao"/>
    <w:uiPriority w:val="29"/>
    <w:rsid w:val="00591AB1"/>
    <w:rPr>
      <w:i/>
      <w:iCs/>
      <w:sz w:val="24"/>
      <w:szCs w:val="24"/>
    </w:rPr>
  </w:style>
  <w:style w:type="paragraph" w:styleId="CitaoIntensa">
    <w:name w:val="Intense Quote"/>
    <w:basedOn w:val="Normal"/>
    <w:next w:val="Normal"/>
    <w:link w:val="CitaoIntensaCarter"/>
    <w:uiPriority w:val="30"/>
    <w:qFormat/>
    <w:rsid w:val="00591AB1"/>
    <w:pPr>
      <w:spacing w:before="240" w:after="240" w:line="240" w:lineRule="auto"/>
      <w:ind w:left="1080" w:right="1080"/>
      <w:jc w:val="center"/>
    </w:pPr>
    <w:rPr>
      <w:color w:val="5B9BD5" w:themeColor="accent1"/>
      <w:sz w:val="24"/>
      <w:szCs w:val="24"/>
    </w:rPr>
  </w:style>
  <w:style w:type="character" w:customStyle="1" w:styleId="CitaoIntensaCarter">
    <w:name w:val="Citação Intensa Caráter"/>
    <w:basedOn w:val="Tipodeletrapredefinidodopargrafo"/>
    <w:link w:val="CitaoIntensa"/>
    <w:uiPriority w:val="30"/>
    <w:rsid w:val="00591AB1"/>
    <w:rPr>
      <w:color w:val="5B9BD5" w:themeColor="accent1"/>
      <w:sz w:val="24"/>
      <w:szCs w:val="24"/>
    </w:rPr>
  </w:style>
  <w:style w:type="character" w:styleId="nfaseDiscreto">
    <w:name w:val="Subtle Emphasis"/>
    <w:uiPriority w:val="19"/>
    <w:qFormat/>
    <w:rsid w:val="00591AB1"/>
    <w:rPr>
      <w:i/>
      <w:iCs/>
      <w:color w:val="1F4D78" w:themeColor="accent1" w:themeShade="7F"/>
    </w:rPr>
  </w:style>
  <w:style w:type="character" w:styleId="nfaseIntenso">
    <w:name w:val="Intense Emphasis"/>
    <w:uiPriority w:val="21"/>
    <w:qFormat/>
    <w:rsid w:val="00591AB1"/>
    <w:rPr>
      <w:b/>
      <w:bCs/>
      <w:caps/>
      <w:color w:val="1F4D78" w:themeColor="accent1" w:themeShade="7F"/>
      <w:spacing w:val="10"/>
    </w:rPr>
  </w:style>
  <w:style w:type="character" w:styleId="RefernciaDiscreta">
    <w:name w:val="Subtle Reference"/>
    <w:uiPriority w:val="31"/>
    <w:qFormat/>
    <w:rsid w:val="00591AB1"/>
    <w:rPr>
      <w:b/>
      <w:bCs/>
      <w:color w:val="5B9BD5" w:themeColor="accent1"/>
    </w:rPr>
  </w:style>
  <w:style w:type="character" w:styleId="RefernciaIntensa">
    <w:name w:val="Intense Reference"/>
    <w:uiPriority w:val="32"/>
    <w:qFormat/>
    <w:rsid w:val="00591AB1"/>
    <w:rPr>
      <w:b/>
      <w:bCs/>
      <w:i/>
      <w:iCs/>
      <w:caps/>
      <w:color w:val="5B9BD5" w:themeColor="accent1"/>
    </w:rPr>
  </w:style>
  <w:style w:type="character" w:styleId="TtulodoLivro">
    <w:name w:val="Book Title"/>
    <w:uiPriority w:val="33"/>
    <w:qFormat/>
    <w:rsid w:val="00591AB1"/>
    <w:rPr>
      <w:b/>
      <w:bCs/>
      <w:i/>
      <w:iCs/>
      <w:spacing w:val="0"/>
    </w:rPr>
  </w:style>
  <w:style w:type="paragraph" w:styleId="Cabealhodondice">
    <w:name w:val="TOC Heading"/>
    <w:basedOn w:val="Cabealho1"/>
    <w:next w:val="Normal"/>
    <w:uiPriority w:val="39"/>
    <w:unhideWhenUsed/>
    <w:qFormat/>
    <w:rsid w:val="00591AB1"/>
    <w:pPr>
      <w:outlineLvl w:val="9"/>
    </w:pPr>
  </w:style>
  <w:style w:type="paragraph" w:styleId="Corpodetexto">
    <w:name w:val="Body Text"/>
    <w:basedOn w:val="Normal"/>
    <w:link w:val="CorpodetextoCarter"/>
    <w:rsid w:val="00202FAC"/>
    <w:pPr>
      <w:spacing w:before="0" w:after="0" w:line="240" w:lineRule="auto"/>
      <w:jc w:val="center"/>
    </w:pPr>
    <w:rPr>
      <w:rFonts w:ascii="Times New Roman" w:eastAsia="Times New Roman" w:hAnsi="Times New Roman" w:cs="Times New Roman"/>
      <w:noProof/>
      <w:lang w:eastAsia="pt-BR"/>
    </w:rPr>
  </w:style>
  <w:style w:type="character" w:customStyle="1" w:styleId="CorpodetextoCarter">
    <w:name w:val="Corpo de texto Caráter"/>
    <w:basedOn w:val="Tipodeletrapredefinidodopargrafo"/>
    <w:link w:val="Corpodetexto"/>
    <w:rsid w:val="00202FAC"/>
    <w:rPr>
      <w:rFonts w:ascii="Times New Roman" w:eastAsia="Times New Roman" w:hAnsi="Times New Roman" w:cs="Times New Roman"/>
      <w:noProof/>
      <w:lang w:eastAsia="pt-BR"/>
    </w:rPr>
  </w:style>
  <w:style w:type="paragraph" w:styleId="NormalWeb">
    <w:name w:val="Normal (Web)"/>
    <w:basedOn w:val="Normal"/>
    <w:uiPriority w:val="99"/>
    <w:rsid w:val="00202FAC"/>
    <w:pPr>
      <w:spacing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
    <w:name w:val="a"/>
    <w:basedOn w:val="Tipodeletrapredefinidodopargrafo"/>
    <w:rsid w:val="00EB6980"/>
  </w:style>
  <w:style w:type="character" w:styleId="Nmerodepgina">
    <w:name w:val="page number"/>
    <w:basedOn w:val="Tipodeletrapredefinidodopargrafo"/>
    <w:uiPriority w:val="99"/>
    <w:unhideWhenUsed/>
    <w:rsid w:val="004002FA"/>
  </w:style>
  <w:style w:type="paragraph" w:styleId="ndice2">
    <w:name w:val="toc 2"/>
    <w:basedOn w:val="Normal"/>
    <w:next w:val="Normal"/>
    <w:autoRedefine/>
    <w:uiPriority w:val="39"/>
    <w:unhideWhenUsed/>
    <w:rsid w:val="004002FA"/>
    <w:pPr>
      <w:spacing w:after="100"/>
      <w:ind w:left="200"/>
    </w:pPr>
  </w:style>
  <w:style w:type="character" w:styleId="Hiperligao">
    <w:name w:val="Hyperlink"/>
    <w:basedOn w:val="Tipodeletrapredefinidodopargrafo"/>
    <w:uiPriority w:val="99"/>
    <w:unhideWhenUsed/>
    <w:rsid w:val="004002FA"/>
    <w:rPr>
      <w:color w:val="0563C1" w:themeColor="hyperlink"/>
      <w:u w:val="single"/>
    </w:rPr>
  </w:style>
  <w:style w:type="paragraph" w:styleId="ndice1">
    <w:name w:val="toc 1"/>
    <w:basedOn w:val="Normal"/>
    <w:next w:val="Normal"/>
    <w:autoRedefine/>
    <w:uiPriority w:val="39"/>
    <w:unhideWhenUsed/>
    <w:rsid w:val="004002FA"/>
    <w:pPr>
      <w:tabs>
        <w:tab w:val="left" w:pos="440"/>
        <w:tab w:val="right" w:leader="dot" w:pos="8494"/>
      </w:tabs>
      <w:spacing w:before="0" w:after="100" w:line="259" w:lineRule="auto"/>
    </w:pPr>
    <w:rPr>
      <w:rFonts w:cs="Times New Roman"/>
      <w:sz w:val="22"/>
      <w:szCs w:val="22"/>
      <w:lang w:eastAsia="pt-BR"/>
    </w:rPr>
  </w:style>
  <w:style w:type="paragraph" w:styleId="ndice3">
    <w:name w:val="toc 3"/>
    <w:basedOn w:val="Normal"/>
    <w:next w:val="Normal"/>
    <w:autoRedefine/>
    <w:uiPriority w:val="39"/>
    <w:unhideWhenUsed/>
    <w:rsid w:val="004002FA"/>
    <w:pPr>
      <w:spacing w:before="0" w:after="100" w:line="259" w:lineRule="auto"/>
      <w:ind w:left="440"/>
    </w:pPr>
    <w:rPr>
      <w:rFonts w:cs="Times New Roman"/>
      <w:sz w:val="22"/>
      <w:szCs w:val="22"/>
      <w:lang w:eastAsia="pt-BR"/>
    </w:rPr>
  </w:style>
  <w:style w:type="paragraph" w:styleId="PargrafodaLista">
    <w:name w:val="List Paragraph"/>
    <w:basedOn w:val="Normal"/>
    <w:uiPriority w:val="34"/>
    <w:qFormat/>
    <w:rsid w:val="00A169F6"/>
    <w:pPr>
      <w:ind w:left="720"/>
      <w:contextualSpacing/>
    </w:pPr>
  </w:style>
  <w:style w:type="paragraph" w:customStyle="1" w:styleId="Default">
    <w:name w:val="Default"/>
    <w:rsid w:val="006D0F02"/>
    <w:pPr>
      <w:autoSpaceDE w:val="0"/>
      <w:autoSpaceDN w:val="0"/>
      <w:adjustRightInd w:val="0"/>
      <w:spacing w:before="0" w:after="0" w:line="240" w:lineRule="auto"/>
    </w:pPr>
    <w:rPr>
      <w:rFonts w:ascii="Tahoma" w:eastAsiaTheme="minorHAnsi" w:hAnsi="Tahoma" w:cs="Tahoma"/>
      <w:color w:val="000000"/>
      <w:sz w:val="24"/>
      <w:szCs w:val="24"/>
    </w:rPr>
  </w:style>
  <w:style w:type="character" w:customStyle="1" w:styleId="apple-converted-space">
    <w:name w:val="apple-converted-space"/>
    <w:basedOn w:val="Tipodeletrapredefinidodopargrafo"/>
    <w:rsid w:val="00775115"/>
  </w:style>
  <w:style w:type="paragraph" w:styleId="Textodebalo">
    <w:name w:val="Balloon Text"/>
    <w:basedOn w:val="Normal"/>
    <w:link w:val="TextodebaloCarter"/>
    <w:uiPriority w:val="99"/>
    <w:semiHidden/>
    <w:unhideWhenUsed/>
    <w:rsid w:val="00F81D95"/>
    <w:pPr>
      <w:spacing w:before="0"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F81D95"/>
    <w:rPr>
      <w:rFonts w:ascii="Tahoma" w:hAnsi="Tahoma" w:cs="Tahoma"/>
      <w:sz w:val="16"/>
      <w:szCs w:val="16"/>
    </w:rPr>
  </w:style>
  <w:style w:type="table" w:customStyle="1" w:styleId="TabeladeGrelha2-Destaque61">
    <w:name w:val="Tabela de Grelha 2 - Destaque 61"/>
    <w:basedOn w:val="Tabelanormal"/>
    <w:uiPriority w:val="47"/>
    <w:rsid w:val="006C5BC9"/>
    <w:pPr>
      <w:spacing w:before="0" w:after="0" w:line="240" w:lineRule="auto"/>
    </w:pPr>
    <w:rPr>
      <w:rFonts w:eastAsiaTheme="minorHAnsi"/>
      <w:sz w:val="22"/>
      <w:szCs w:val="22"/>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CitaoHTML">
    <w:name w:val="HTML Cite"/>
    <w:basedOn w:val="Tipodeletrapredefinidodopargrafo"/>
    <w:uiPriority w:val="99"/>
    <w:semiHidden/>
    <w:unhideWhenUsed/>
    <w:rsid w:val="00474B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49806">
      <w:bodyDiv w:val="1"/>
      <w:marLeft w:val="0"/>
      <w:marRight w:val="0"/>
      <w:marTop w:val="0"/>
      <w:marBottom w:val="0"/>
      <w:divBdr>
        <w:top w:val="none" w:sz="0" w:space="0" w:color="auto"/>
        <w:left w:val="none" w:sz="0" w:space="0" w:color="auto"/>
        <w:bottom w:val="none" w:sz="0" w:space="0" w:color="auto"/>
        <w:right w:val="none" w:sz="0" w:space="0" w:color="auto"/>
      </w:divBdr>
    </w:div>
    <w:div w:id="27335037">
      <w:bodyDiv w:val="1"/>
      <w:marLeft w:val="0"/>
      <w:marRight w:val="0"/>
      <w:marTop w:val="0"/>
      <w:marBottom w:val="0"/>
      <w:divBdr>
        <w:top w:val="none" w:sz="0" w:space="0" w:color="auto"/>
        <w:left w:val="none" w:sz="0" w:space="0" w:color="auto"/>
        <w:bottom w:val="none" w:sz="0" w:space="0" w:color="auto"/>
        <w:right w:val="none" w:sz="0" w:space="0" w:color="auto"/>
      </w:divBdr>
      <w:divsChild>
        <w:div w:id="1508324825">
          <w:marLeft w:val="0"/>
          <w:marRight w:val="0"/>
          <w:marTop w:val="0"/>
          <w:marBottom w:val="0"/>
          <w:divBdr>
            <w:top w:val="none" w:sz="0" w:space="0" w:color="auto"/>
            <w:left w:val="none" w:sz="0" w:space="0" w:color="auto"/>
            <w:bottom w:val="none" w:sz="0" w:space="0" w:color="auto"/>
            <w:right w:val="none" w:sz="0" w:space="0" w:color="auto"/>
          </w:divBdr>
        </w:div>
        <w:div w:id="1556161625">
          <w:marLeft w:val="0"/>
          <w:marRight w:val="0"/>
          <w:marTop w:val="0"/>
          <w:marBottom w:val="0"/>
          <w:divBdr>
            <w:top w:val="none" w:sz="0" w:space="0" w:color="auto"/>
            <w:left w:val="none" w:sz="0" w:space="0" w:color="auto"/>
            <w:bottom w:val="none" w:sz="0" w:space="0" w:color="auto"/>
            <w:right w:val="none" w:sz="0" w:space="0" w:color="auto"/>
          </w:divBdr>
        </w:div>
      </w:divsChild>
    </w:div>
    <w:div w:id="31223954">
      <w:bodyDiv w:val="1"/>
      <w:marLeft w:val="0"/>
      <w:marRight w:val="0"/>
      <w:marTop w:val="0"/>
      <w:marBottom w:val="0"/>
      <w:divBdr>
        <w:top w:val="none" w:sz="0" w:space="0" w:color="auto"/>
        <w:left w:val="none" w:sz="0" w:space="0" w:color="auto"/>
        <w:bottom w:val="none" w:sz="0" w:space="0" w:color="auto"/>
        <w:right w:val="none" w:sz="0" w:space="0" w:color="auto"/>
      </w:divBdr>
      <w:divsChild>
        <w:div w:id="416488610">
          <w:marLeft w:val="0"/>
          <w:marRight w:val="0"/>
          <w:marTop w:val="0"/>
          <w:marBottom w:val="0"/>
          <w:divBdr>
            <w:top w:val="none" w:sz="0" w:space="0" w:color="auto"/>
            <w:left w:val="none" w:sz="0" w:space="0" w:color="auto"/>
            <w:bottom w:val="none" w:sz="0" w:space="0" w:color="auto"/>
            <w:right w:val="none" w:sz="0" w:space="0" w:color="auto"/>
          </w:divBdr>
        </w:div>
      </w:divsChild>
    </w:div>
    <w:div w:id="35668926">
      <w:bodyDiv w:val="1"/>
      <w:marLeft w:val="0"/>
      <w:marRight w:val="0"/>
      <w:marTop w:val="0"/>
      <w:marBottom w:val="0"/>
      <w:divBdr>
        <w:top w:val="none" w:sz="0" w:space="0" w:color="auto"/>
        <w:left w:val="none" w:sz="0" w:space="0" w:color="auto"/>
        <w:bottom w:val="none" w:sz="0" w:space="0" w:color="auto"/>
        <w:right w:val="none" w:sz="0" w:space="0" w:color="auto"/>
      </w:divBdr>
    </w:div>
    <w:div w:id="119079426">
      <w:bodyDiv w:val="1"/>
      <w:marLeft w:val="0"/>
      <w:marRight w:val="0"/>
      <w:marTop w:val="0"/>
      <w:marBottom w:val="0"/>
      <w:divBdr>
        <w:top w:val="none" w:sz="0" w:space="0" w:color="auto"/>
        <w:left w:val="none" w:sz="0" w:space="0" w:color="auto"/>
        <w:bottom w:val="none" w:sz="0" w:space="0" w:color="auto"/>
        <w:right w:val="none" w:sz="0" w:space="0" w:color="auto"/>
      </w:divBdr>
    </w:div>
    <w:div w:id="165827036">
      <w:bodyDiv w:val="1"/>
      <w:marLeft w:val="0"/>
      <w:marRight w:val="0"/>
      <w:marTop w:val="0"/>
      <w:marBottom w:val="0"/>
      <w:divBdr>
        <w:top w:val="none" w:sz="0" w:space="0" w:color="auto"/>
        <w:left w:val="none" w:sz="0" w:space="0" w:color="auto"/>
        <w:bottom w:val="none" w:sz="0" w:space="0" w:color="auto"/>
        <w:right w:val="none" w:sz="0" w:space="0" w:color="auto"/>
      </w:divBdr>
      <w:divsChild>
        <w:div w:id="1168136790">
          <w:marLeft w:val="0"/>
          <w:marRight w:val="0"/>
          <w:marTop w:val="0"/>
          <w:marBottom w:val="0"/>
          <w:divBdr>
            <w:top w:val="none" w:sz="0" w:space="0" w:color="auto"/>
            <w:left w:val="none" w:sz="0" w:space="0" w:color="auto"/>
            <w:bottom w:val="none" w:sz="0" w:space="0" w:color="auto"/>
            <w:right w:val="none" w:sz="0" w:space="0" w:color="auto"/>
          </w:divBdr>
        </w:div>
        <w:div w:id="1017779262">
          <w:marLeft w:val="0"/>
          <w:marRight w:val="0"/>
          <w:marTop w:val="0"/>
          <w:marBottom w:val="0"/>
          <w:divBdr>
            <w:top w:val="none" w:sz="0" w:space="0" w:color="auto"/>
            <w:left w:val="none" w:sz="0" w:space="0" w:color="auto"/>
            <w:bottom w:val="none" w:sz="0" w:space="0" w:color="auto"/>
            <w:right w:val="none" w:sz="0" w:space="0" w:color="auto"/>
          </w:divBdr>
        </w:div>
        <w:div w:id="180517000">
          <w:marLeft w:val="0"/>
          <w:marRight w:val="0"/>
          <w:marTop w:val="0"/>
          <w:marBottom w:val="0"/>
          <w:divBdr>
            <w:top w:val="none" w:sz="0" w:space="0" w:color="auto"/>
            <w:left w:val="none" w:sz="0" w:space="0" w:color="auto"/>
            <w:bottom w:val="none" w:sz="0" w:space="0" w:color="auto"/>
            <w:right w:val="none" w:sz="0" w:space="0" w:color="auto"/>
          </w:divBdr>
        </w:div>
        <w:div w:id="356125700">
          <w:marLeft w:val="0"/>
          <w:marRight w:val="0"/>
          <w:marTop w:val="0"/>
          <w:marBottom w:val="0"/>
          <w:divBdr>
            <w:top w:val="none" w:sz="0" w:space="0" w:color="auto"/>
            <w:left w:val="none" w:sz="0" w:space="0" w:color="auto"/>
            <w:bottom w:val="none" w:sz="0" w:space="0" w:color="auto"/>
            <w:right w:val="none" w:sz="0" w:space="0" w:color="auto"/>
          </w:divBdr>
        </w:div>
      </w:divsChild>
    </w:div>
    <w:div w:id="266236146">
      <w:bodyDiv w:val="1"/>
      <w:marLeft w:val="0"/>
      <w:marRight w:val="0"/>
      <w:marTop w:val="0"/>
      <w:marBottom w:val="0"/>
      <w:divBdr>
        <w:top w:val="none" w:sz="0" w:space="0" w:color="auto"/>
        <w:left w:val="none" w:sz="0" w:space="0" w:color="auto"/>
        <w:bottom w:val="none" w:sz="0" w:space="0" w:color="auto"/>
        <w:right w:val="none" w:sz="0" w:space="0" w:color="auto"/>
      </w:divBdr>
    </w:div>
    <w:div w:id="297800575">
      <w:bodyDiv w:val="1"/>
      <w:marLeft w:val="0"/>
      <w:marRight w:val="0"/>
      <w:marTop w:val="0"/>
      <w:marBottom w:val="0"/>
      <w:divBdr>
        <w:top w:val="none" w:sz="0" w:space="0" w:color="auto"/>
        <w:left w:val="none" w:sz="0" w:space="0" w:color="auto"/>
        <w:bottom w:val="none" w:sz="0" w:space="0" w:color="auto"/>
        <w:right w:val="none" w:sz="0" w:space="0" w:color="auto"/>
      </w:divBdr>
      <w:divsChild>
        <w:div w:id="981495120">
          <w:marLeft w:val="0"/>
          <w:marRight w:val="0"/>
          <w:marTop w:val="0"/>
          <w:marBottom w:val="0"/>
          <w:divBdr>
            <w:top w:val="none" w:sz="0" w:space="0" w:color="auto"/>
            <w:left w:val="none" w:sz="0" w:space="0" w:color="auto"/>
            <w:bottom w:val="none" w:sz="0" w:space="0" w:color="auto"/>
            <w:right w:val="none" w:sz="0" w:space="0" w:color="auto"/>
          </w:divBdr>
        </w:div>
        <w:div w:id="1076198647">
          <w:marLeft w:val="0"/>
          <w:marRight w:val="0"/>
          <w:marTop w:val="0"/>
          <w:marBottom w:val="0"/>
          <w:divBdr>
            <w:top w:val="none" w:sz="0" w:space="0" w:color="auto"/>
            <w:left w:val="none" w:sz="0" w:space="0" w:color="auto"/>
            <w:bottom w:val="none" w:sz="0" w:space="0" w:color="auto"/>
            <w:right w:val="none" w:sz="0" w:space="0" w:color="auto"/>
          </w:divBdr>
        </w:div>
        <w:div w:id="940915148">
          <w:marLeft w:val="0"/>
          <w:marRight w:val="0"/>
          <w:marTop w:val="0"/>
          <w:marBottom w:val="0"/>
          <w:divBdr>
            <w:top w:val="none" w:sz="0" w:space="0" w:color="auto"/>
            <w:left w:val="none" w:sz="0" w:space="0" w:color="auto"/>
            <w:bottom w:val="none" w:sz="0" w:space="0" w:color="auto"/>
            <w:right w:val="none" w:sz="0" w:space="0" w:color="auto"/>
          </w:divBdr>
        </w:div>
        <w:div w:id="1797675688">
          <w:marLeft w:val="0"/>
          <w:marRight w:val="0"/>
          <w:marTop w:val="0"/>
          <w:marBottom w:val="0"/>
          <w:divBdr>
            <w:top w:val="none" w:sz="0" w:space="0" w:color="auto"/>
            <w:left w:val="none" w:sz="0" w:space="0" w:color="auto"/>
            <w:bottom w:val="none" w:sz="0" w:space="0" w:color="auto"/>
            <w:right w:val="none" w:sz="0" w:space="0" w:color="auto"/>
          </w:divBdr>
        </w:div>
      </w:divsChild>
    </w:div>
    <w:div w:id="506141950">
      <w:bodyDiv w:val="1"/>
      <w:marLeft w:val="0"/>
      <w:marRight w:val="0"/>
      <w:marTop w:val="0"/>
      <w:marBottom w:val="0"/>
      <w:divBdr>
        <w:top w:val="none" w:sz="0" w:space="0" w:color="auto"/>
        <w:left w:val="none" w:sz="0" w:space="0" w:color="auto"/>
        <w:bottom w:val="none" w:sz="0" w:space="0" w:color="auto"/>
        <w:right w:val="none" w:sz="0" w:space="0" w:color="auto"/>
      </w:divBdr>
      <w:divsChild>
        <w:div w:id="1356032821">
          <w:marLeft w:val="0"/>
          <w:marRight w:val="0"/>
          <w:marTop w:val="0"/>
          <w:marBottom w:val="0"/>
          <w:divBdr>
            <w:top w:val="none" w:sz="0" w:space="0" w:color="auto"/>
            <w:left w:val="none" w:sz="0" w:space="0" w:color="auto"/>
            <w:bottom w:val="none" w:sz="0" w:space="0" w:color="auto"/>
            <w:right w:val="none" w:sz="0" w:space="0" w:color="auto"/>
          </w:divBdr>
        </w:div>
        <w:div w:id="1936094075">
          <w:marLeft w:val="0"/>
          <w:marRight w:val="0"/>
          <w:marTop w:val="0"/>
          <w:marBottom w:val="0"/>
          <w:divBdr>
            <w:top w:val="none" w:sz="0" w:space="0" w:color="auto"/>
            <w:left w:val="none" w:sz="0" w:space="0" w:color="auto"/>
            <w:bottom w:val="none" w:sz="0" w:space="0" w:color="auto"/>
            <w:right w:val="none" w:sz="0" w:space="0" w:color="auto"/>
          </w:divBdr>
        </w:div>
        <w:div w:id="1495992254">
          <w:marLeft w:val="0"/>
          <w:marRight w:val="0"/>
          <w:marTop w:val="0"/>
          <w:marBottom w:val="0"/>
          <w:divBdr>
            <w:top w:val="none" w:sz="0" w:space="0" w:color="auto"/>
            <w:left w:val="none" w:sz="0" w:space="0" w:color="auto"/>
            <w:bottom w:val="none" w:sz="0" w:space="0" w:color="auto"/>
            <w:right w:val="none" w:sz="0" w:space="0" w:color="auto"/>
          </w:divBdr>
        </w:div>
      </w:divsChild>
    </w:div>
    <w:div w:id="721714024">
      <w:bodyDiv w:val="1"/>
      <w:marLeft w:val="0"/>
      <w:marRight w:val="0"/>
      <w:marTop w:val="0"/>
      <w:marBottom w:val="0"/>
      <w:divBdr>
        <w:top w:val="none" w:sz="0" w:space="0" w:color="auto"/>
        <w:left w:val="none" w:sz="0" w:space="0" w:color="auto"/>
        <w:bottom w:val="none" w:sz="0" w:space="0" w:color="auto"/>
        <w:right w:val="none" w:sz="0" w:space="0" w:color="auto"/>
      </w:divBdr>
    </w:div>
    <w:div w:id="728267397">
      <w:bodyDiv w:val="1"/>
      <w:marLeft w:val="0"/>
      <w:marRight w:val="0"/>
      <w:marTop w:val="0"/>
      <w:marBottom w:val="0"/>
      <w:divBdr>
        <w:top w:val="none" w:sz="0" w:space="0" w:color="auto"/>
        <w:left w:val="none" w:sz="0" w:space="0" w:color="auto"/>
        <w:bottom w:val="none" w:sz="0" w:space="0" w:color="auto"/>
        <w:right w:val="none" w:sz="0" w:space="0" w:color="auto"/>
      </w:divBdr>
    </w:div>
    <w:div w:id="750858074">
      <w:bodyDiv w:val="1"/>
      <w:marLeft w:val="0"/>
      <w:marRight w:val="0"/>
      <w:marTop w:val="0"/>
      <w:marBottom w:val="0"/>
      <w:divBdr>
        <w:top w:val="none" w:sz="0" w:space="0" w:color="auto"/>
        <w:left w:val="none" w:sz="0" w:space="0" w:color="auto"/>
        <w:bottom w:val="none" w:sz="0" w:space="0" w:color="auto"/>
        <w:right w:val="none" w:sz="0" w:space="0" w:color="auto"/>
      </w:divBdr>
    </w:div>
    <w:div w:id="768282706">
      <w:bodyDiv w:val="1"/>
      <w:marLeft w:val="0"/>
      <w:marRight w:val="0"/>
      <w:marTop w:val="0"/>
      <w:marBottom w:val="0"/>
      <w:divBdr>
        <w:top w:val="none" w:sz="0" w:space="0" w:color="auto"/>
        <w:left w:val="none" w:sz="0" w:space="0" w:color="auto"/>
        <w:bottom w:val="none" w:sz="0" w:space="0" w:color="auto"/>
        <w:right w:val="none" w:sz="0" w:space="0" w:color="auto"/>
      </w:divBdr>
      <w:divsChild>
        <w:div w:id="1071003898">
          <w:marLeft w:val="0"/>
          <w:marRight w:val="0"/>
          <w:marTop w:val="0"/>
          <w:marBottom w:val="0"/>
          <w:divBdr>
            <w:top w:val="none" w:sz="0" w:space="0" w:color="auto"/>
            <w:left w:val="none" w:sz="0" w:space="0" w:color="auto"/>
            <w:bottom w:val="none" w:sz="0" w:space="0" w:color="auto"/>
            <w:right w:val="none" w:sz="0" w:space="0" w:color="auto"/>
          </w:divBdr>
        </w:div>
        <w:div w:id="1547329717">
          <w:marLeft w:val="0"/>
          <w:marRight w:val="0"/>
          <w:marTop w:val="0"/>
          <w:marBottom w:val="0"/>
          <w:divBdr>
            <w:top w:val="none" w:sz="0" w:space="0" w:color="auto"/>
            <w:left w:val="none" w:sz="0" w:space="0" w:color="auto"/>
            <w:bottom w:val="none" w:sz="0" w:space="0" w:color="auto"/>
            <w:right w:val="none" w:sz="0" w:space="0" w:color="auto"/>
          </w:divBdr>
        </w:div>
        <w:div w:id="651446807">
          <w:marLeft w:val="0"/>
          <w:marRight w:val="0"/>
          <w:marTop w:val="0"/>
          <w:marBottom w:val="0"/>
          <w:divBdr>
            <w:top w:val="none" w:sz="0" w:space="0" w:color="auto"/>
            <w:left w:val="none" w:sz="0" w:space="0" w:color="auto"/>
            <w:bottom w:val="none" w:sz="0" w:space="0" w:color="auto"/>
            <w:right w:val="none" w:sz="0" w:space="0" w:color="auto"/>
          </w:divBdr>
        </w:div>
        <w:div w:id="1942031505">
          <w:marLeft w:val="0"/>
          <w:marRight w:val="0"/>
          <w:marTop w:val="0"/>
          <w:marBottom w:val="0"/>
          <w:divBdr>
            <w:top w:val="none" w:sz="0" w:space="0" w:color="auto"/>
            <w:left w:val="none" w:sz="0" w:space="0" w:color="auto"/>
            <w:bottom w:val="none" w:sz="0" w:space="0" w:color="auto"/>
            <w:right w:val="none" w:sz="0" w:space="0" w:color="auto"/>
          </w:divBdr>
        </w:div>
      </w:divsChild>
    </w:div>
    <w:div w:id="779227104">
      <w:bodyDiv w:val="1"/>
      <w:marLeft w:val="0"/>
      <w:marRight w:val="0"/>
      <w:marTop w:val="0"/>
      <w:marBottom w:val="0"/>
      <w:divBdr>
        <w:top w:val="none" w:sz="0" w:space="0" w:color="auto"/>
        <w:left w:val="none" w:sz="0" w:space="0" w:color="auto"/>
        <w:bottom w:val="none" w:sz="0" w:space="0" w:color="auto"/>
        <w:right w:val="none" w:sz="0" w:space="0" w:color="auto"/>
      </w:divBdr>
      <w:divsChild>
        <w:div w:id="1177844772">
          <w:marLeft w:val="0"/>
          <w:marRight w:val="0"/>
          <w:marTop w:val="0"/>
          <w:marBottom w:val="0"/>
          <w:divBdr>
            <w:top w:val="none" w:sz="0" w:space="0" w:color="auto"/>
            <w:left w:val="none" w:sz="0" w:space="0" w:color="auto"/>
            <w:bottom w:val="none" w:sz="0" w:space="0" w:color="auto"/>
            <w:right w:val="none" w:sz="0" w:space="0" w:color="auto"/>
          </w:divBdr>
        </w:div>
        <w:div w:id="734813747">
          <w:marLeft w:val="0"/>
          <w:marRight w:val="0"/>
          <w:marTop w:val="0"/>
          <w:marBottom w:val="0"/>
          <w:divBdr>
            <w:top w:val="none" w:sz="0" w:space="0" w:color="auto"/>
            <w:left w:val="none" w:sz="0" w:space="0" w:color="auto"/>
            <w:bottom w:val="none" w:sz="0" w:space="0" w:color="auto"/>
            <w:right w:val="none" w:sz="0" w:space="0" w:color="auto"/>
          </w:divBdr>
        </w:div>
        <w:div w:id="1886139136">
          <w:marLeft w:val="0"/>
          <w:marRight w:val="0"/>
          <w:marTop w:val="0"/>
          <w:marBottom w:val="0"/>
          <w:divBdr>
            <w:top w:val="none" w:sz="0" w:space="0" w:color="auto"/>
            <w:left w:val="none" w:sz="0" w:space="0" w:color="auto"/>
            <w:bottom w:val="none" w:sz="0" w:space="0" w:color="auto"/>
            <w:right w:val="none" w:sz="0" w:space="0" w:color="auto"/>
          </w:divBdr>
        </w:div>
      </w:divsChild>
    </w:div>
    <w:div w:id="795948297">
      <w:bodyDiv w:val="1"/>
      <w:marLeft w:val="0"/>
      <w:marRight w:val="0"/>
      <w:marTop w:val="0"/>
      <w:marBottom w:val="0"/>
      <w:divBdr>
        <w:top w:val="none" w:sz="0" w:space="0" w:color="auto"/>
        <w:left w:val="none" w:sz="0" w:space="0" w:color="auto"/>
        <w:bottom w:val="none" w:sz="0" w:space="0" w:color="auto"/>
        <w:right w:val="none" w:sz="0" w:space="0" w:color="auto"/>
      </w:divBdr>
      <w:divsChild>
        <w:div w:id="1272274628">
          <w:marLeft w:val="0"/>
          <w:marRight w:val="0"/>
          <w:marTop w:val="0"/>
          <w:marBottom w:val="0"/>
          <w:divBdr>
            <w:top w:val="none" w:sz="0" w:space="0" w:color="auto"/>
            <w:left w:val="none" w:sz="0" w:space="0" w:color="auto"/>
            <w:bottom w:val="none" w:sz="0" w:space="0" w:color="auto"/>
            <w:right w:val="none" w:sz="0" w:space="0" w:color="auto"/>
          </w:divBdr>
          <w:divsChild>
            <w:div w:id="1453667209">
              <w:marLeft w:val="0"/>
              <w:marRight w:val="0"/>
              <w:marTop w:val="0"/>
              <w:marBottom w:val="0"/>
              <w:divBdr>
                <w:top w:val="none" w:sz="0" w:space="0" w:color="auto"/>
                <w:left w:val="none" w:sz="0" w:space="0" w:color="auto"/>
                <w:bottom w:val="none" w:sz="0" w:space="0" w:color="auto"/>
                <w:right w:val="none" w:sz="0" w:space="0" w:color="auto"/>
              </w:divBdr>
            </w:div>
            <w:div w:id="507183172">
              <w:marLeft w:val="0"/>
              <w:marRight w:val="0"/>
              <w:marTop w:val="0"/>
              <w:marBottom w:val="0"/>
              <w:divBdr>
                <w:top w:val="none" w:sz="0" w:space="0" w:color="auto"/>
                <w:left w:val="none" w:sz="0" w:space="0" w:color="auto"/>
                <w:bottom w:val="none" w:sz="0" w:space="0" w:color="auto"/>
                <w:right w:val="none" w:sz="0" w:space="0" w:color="auto"/>
              </w:divBdr>
            </w:div>
            <w:div w:id="1255555907">
              <w:marLeft w:val="0"/>
              <w:marRight w:val="0"/>
              <w:marTop w:val="0"/>
              <w:marBottom w:val="0"/>
              <w:divBdr>
                <w:top w:val="none" w:sz="0" w:space="0" w:color="auto"/>
                <w:left w:val="none" w:sz="0" w:space="0" w:color="auto"/>
                <w:bottom w:val="none" w:sz="0" w:space="0" w:color="auto"/>
                <w:right w:val="none" w:sz="0" w:space="0" w:color="auto"/>
              </w:divBdr>
            </w:div>
            <w:div w:id="1917088107">
              <w:marLeft w:val="0"/>
              <w:marRight w:val="0"/>
              <w:marTop w:val="0"/>
              <w:marBottom w:val="0"/>
              <w:divBdr>
                <w:top w:val="none" w:sz="0" w:space="0" w:color="auto"/>
                <w:left w:val="none" w:sz="0" w:space="0" w:color="auto"/>
                <w:bottom w:val="none" w:sz="0" w:space="0" w:color="auto"/>
                <w:right w:val="none" w:sz="0" w:space="0" w:color="auto"/>
              </w:divBdr>
            </w:div>
            <w:div w:id="1035274161">
              <w:marLeft w:val="0"/>
              <w:marRight w:val="0"/>
              <w:marTop w:val="0"/>
              <w:marBottom w:val="0"/>
              <w:divBdr>
                <w:top w:val="none" w:sz="0" w:space="0" w:color="auto"/>
                <w:left w:val="none" w:sz="0" w:space="0" w:color="auto"/>
                <w:bottom w:val="none" w:sz="0" w:space="0" w:color="auto"/>
                <w:right w:val="none" w:sz="0" w:space="0" w:color="auto"/>
              </w:divBdr>
            </w:div>
            <w:div w:id="143008140">
              <w:marLeft w:val="0"/>
              <w:marRight w:val="0"/>
              <w:marTop w:val="0"/>
              <w:marBottom w:val="0"/>
              <w:divBdr>
                <w:top w:val="none" w:sz="0" w:space="0" w:color="auto"/>
                <w:left w:val="none" w:sz="0" w:space="0" w:color="auto"/>
                <w:bottom w:val="none" w:sz="0" w:space="0" w:color="auto"/>
                <w:right w:val="none" w:sz="0" w:space="0" w:color="auto"/>
              </w:divBdr>
            </w:div>
            <w:div w:id="2062634573">
              <w:marLeft w:val="0"/>
              <w:marRight w:val="0"/>
              <w:marTop w:val="0"/>
              <w:marBottom w:val="0"/>
              <w:divBdr>
                <w:top w:val="none" w:sz="0" w:space="0" w:color="auto"/>
                <w:left w:val="none" w:sz="0" w:space="0" w:color="auto"/>
                <w:bottom w:val="none" w:sz="0" w:space="0" w:color="auto"/>
                <w:right w:val="none" w:sz="0" w:space="0" w:color="auto"/>
              </w:divBdr>
            </w:div>
            <w:div w:id="173425846">
              <w:marLeft w:val="0"/>
              <w:marRight w:val="0"/>
              <w:marTop w:val="0"/>
              <w:marBottom w:val="0"/>
              <w:divBdr>
                <w:top w:val="none" w:sz="0" w:space="0" w:color="auto"/>
                <w:left w:val="none" w:sz="0" w:space="0" w:color="auto"/>
                <w:bottom w:val="none" w:sz="0" w:space="0" w:color="auto"/>
                <w:right w:val="none" w:sz="0" w:space="0" w:color="auto"/>
              </w:divBdr>
            </w:div>
            <w:div w:id="241067878">
              <w:marLeft w:val="0"/>
              <w:marRight w:val="0"/>
              <w:marTop w:val="0"/>
              <w:marBottom w:val="0"/>
              <w:divBdr>
                <w:top w:val="none" w:sz="0" w:space="0" w:color="auto"/>
                <w:left w:val="none" w:sz="0" w:space="0" w:color="auto"/>
                <w:bottom w:val="none" w:sz="0" w:space="0" w:color="auto"/>
                <w:right w:val="none" w:sz="0" w:space="0" w:color="auto"/>
              </w:divBdr>
            </w:div>
            <w:div w:id="1727412151">
              <w:marLeft w:val="0"/>
              <w:marRight w:val="0"/>
              <w:marTop w:val="0"/>
              <w:marBottom w:val="0"/>
              <w:divBdr>
                <w:top w:val="none" w:sz="0" w:space="0" w:color="auto"/>
                <w:left w:val="none" w:sz="0" w:space="0" w:color="auto"/>
                <w:bottom w:val="none" w:sz="0" w:space="0" w:color="auto"/>
                <w:right w:val="none" w:sz="0" w:space="0" w:color="auto"/>
              </w:divBdr>
            </w:div>
            <w:div w:id="37050174">
              <w:marLeft w:val="0"/>
              <w:marRight w:val="0"/>
              <w:marTop w:val="0"/>
              <w:marBottom w:val="0"/>
              <w:divBdr>
                <w:top w:val="none" w:sz="0" w:space="0" w:color="auto"/>
                <w:left w:val="none" w:sz="0" w:space="0" w:color="auto"/>
                <w:bottom w:val="none" w:sz="0" w:space="0" w:color="auto"/>
                <w:right w:val="none" w:sz="0" w:space="0" w:color="auto"/>
              </w:divBdr>
            </w:div>
            <w:div w:id="79446151">
              <w:marLeft w:val="0"/>
              <w:marRight w:val="0"/>
              <w:marTop w:val="0"/>
              <w:marBottom w:val="0"/>
              <w:divBdr>
                <w:top w:val="none" w:sz="0" w:space="0" w:color="auto"/>
                <w:left w:val="none" w:sz="0" w:space="0" w:color="auto"/>
                <w:bottom w:val="none" w:sz="0" w:space="0" w:color="auto"/>
                <w:right w:val="none" w:sz="0" w:space="0" w:color="auto"/>
              </w:divBdr>
            </w:div>
            <w:div w:id="392972075">
              <w:marLeft w:val="0"/>
              <w:marRight w:val="0"/>
              <w:marTop w:val="0"/>
              <w:marBottom w:val="0"/>
              <w:divBdr>
                <w:top w:val="none" w:sz="0" w:space="0" w:color="auto"/>
                <w:left w:val="none" w:sz="0" w:space="0" w:color="auto"/>
                <w:bottom w:val="none" w:sz="0" w:space="0" w:color="auto"/>
                <w:right w:val="none" w:sz="0" w:space="0" w:color="auto"/>
              </w:divBdr>
            </w:div>
            <w:div w:id="1390422044">
              <w:marLeft w:val="0"/>
              <w:marRight w:val="0"/>
              <w:marTop w:val="0"/>
              <w:marBottom w:val="0"/>
              <w:divBdr>
                <w:top w:val="none" w:sz="0" w:space="0" w:color="auto"/>
                <w:left w:val="none" w:sz="0" w:space="0" w:color="auto"/>
                <w:bottom w:val="none" w:sz="0" w:space="0" w:color="auto"/>
                <w:right w:val="none" w:sz="0" w:space="0" w:color="auto"/>
              </w:divBdr>
            </w:div>
            <w:div w:id="1606578663">
              <w:marLeft w:val="0"/>
              <w:marRight w:val="0"/>
              <w:marTop w:val="0"/>
              <w:marBottom w:val="0"/>
              <w:divBdr>
                <w:top w:val="none" w:sz="0" w:space="0" w:color="auto"/>
                <w:left w:val="none" w:sz="0" w:space="0" w:color="auto"/>
                <w:bottom w:val="none" w:sz="0" w:space="0" w:color="auto"/>
                <w:right w:val="none" w:sz="0" w:space="0" w:color="auto"/>
              </w:divBdr>
            </w:div>
            <w:div w:id="1680425926">
              <w:marLeft w:val="0"/>
              <w:marRight w:val="0"/>
              <w:marTop w:val="0"/>
              <w:marBottom w:val="0"/>
              <w:divBdr>
                <w:top w:val="none" w:sz="0" w:space="0" w:color="auto"/>
                <w:left w:val="none" w:sz="0" w:space="0" w:color="auto"/>
                <w:bottom w:val="none" w:sz="0" w:space="0" w:color="auto"/>
                <w:right w:val="none" w:sz="0" w:space="0" w:color="auto"/>
              </w:divBdr>
            </w:div>
            <w:div w:id="579094877">
              <w:marLeft w:val="0"/>
              <w:marRight w:val="0"/>
              <w:marTop w:val="0"/>
              <w:marBottom w:val="0"/>
              <w:divBdr>
                <w:top w:val="none" w:sz="0" w:space="0" w:color="auto"/>
                <w:left w:val="none" w:sz="0" w:space="0" w:color="auto"/>
                <w:bottom w:val="none" w:sz="0" w:space="0" w:color="auto"/>
                <w:right w:val="none" w:sz="0" w:space="0" w:color="auto"/>
              </w:divBdr>
            </w:div>
            <w:div w:id="137769948">
              <w:marLeft w:val="0"/>
              <w:marRight w:val="0"/>
              <w:marTop w:val="0"/>
              <w:marBottom w:val="0"/>
              <w:divBdr>
                <w:top w:val="none" w:sz="0" w:space="0" w:color="auto"/>
                <w:left w:val="none" w:sz="0" w:space="0" w:color="auto"/>
                <w:bottom w:val="none" w:sz="0" w:space="0" w:color="auto"/>
                <w:right w:val="none" w:sz="0" w:space="0" w:color="auto"/>
              </w:divBdr>
            </w:div>
            <w:div w:id="433988026">
              <w:marLeft w:val="0"/>
              <w:marRight w:val="0"/>
              <w:marTop w:val="0"/>
              <w:marBottom w:val="0"/>
              <w:divBdr>
                <w:top w:val="none" w:sz="0" w:space="0" w:color="auto"/>
                <w:left w:val="none" w:sz="0" w:space="0" w:color="auto"/>
                <w:bottom w:val="none" w:sz="0" w:space="0" w:color="auto"/>
                <w:right w:val="none" w:sz="0" w:space="0" w:color="auto"/>
              </w:divBdr>
            </w:div>
            <w:div w:id="1565337478">
              <w:marLeft w:val="0"/>
              <w:marRight w:val="0"/>
              <w:marTop w:val="0"/>
              <w:marBottom w:val="0"/>
              <w:divBdr>
                <w:top w:val="none" w:sz="0" w:space="0" w:color="auto"/>
                <w:left w:val="none" w:sz="0" w:space="0" w:color="auto"/>
                <w:bottom w:val="none" w:sz="0" w:space="0" w:color="auto"/>
                <w:right w:val="none" w:sz="0" w:space="0" w:color="auto"/>
              </w:divBdr>
            </w:div>
            <w:div w:id="1301619651">
              <w:marLeft w:val="0"/>
              <w:marRight w:val="0"/>
              <w:marTop w:val="0"/>
              <w:marBottom w:val="0"/>
              <w:divBdr>
                <w:top w:val="none" w:sz="0" w:space="0" w:color="auto"/>
                <w:left w:val="none" w:sz="0" w:space="0" w:color="auto"/>
                <w:bottom w:val="none" w:sz="0" w:space="0" w:color="auto"/>
                <w:right w:val="none" w:sz="0" w:space="0" w:color="auto"/>
              </w:divBdr>
            </w:div>
            <w:div w:id="348408377">
              <w:marLeft w:val="0"/>
              <w:marRight w:val="0"/>
              <w:marTop w:val="0"/>
              <w:marBottom w:val="0"/>
              <w:divBdr>
                <w:top w:val="none" w:sz="0" w:space="0" w:color="auto"/>
                <w:left w:val="none" w:sz="0" w:space="0" w:color="auto"/>
                <w:bottom w:val="none" w:sz="0" w:space="0" w:color="auto"/>
                <w:right w:val="none" w:sz="0" w:space="0" w:color="auto"/>
              </w:divBdr>
            </w:div>
            <w:div w:id="215895122">
              <w:marLeft w:val="0"/>
              <w:marRight w:val="0"/>
              <w:marTop w:val="0"/>
              <w:marBottom w:val="0"/>
              <w:divBdr>
                <w:top w:val="none" w:sz="0" w:space="0" w:color="auto"/>
                <w:left w:val="none" w:sz="0" w:space="0" w:color="auto"/>
                <w:bottom w:val="none" w:sz="0" w:space="0" w:color="auto"/>
                <w:right w:val="none" w:sz="0" w:space="0" w:color="auto"/>
              </w:divBdr>
            </w:div>
            <w:div w:id="263853866">
              <w:marLeft w:val="0"/>
              <w:marRight w:val="0"/>
              <w:marTop w:val="0"/>
              <w:marBottom w:val="0"/>
              <w:divBdr>
                <w:top w:val="none" w:sz="0" w:space="0" w:color="auto"/>
                <w:left w:val="none" w:sz="0" w:space="0" w:color="auto"/>
                <w:bottom w:val="none" w:sz="0" w:space="0" w:color="auto"/>
                <w:right w:val="none" w:sz="0" w:space="0" w:color="auto"/>
              </w:divBdr>
            </w:div>
            <w:div w:id="999578301">
              <w:marLeft w:val="0"/>
              <w:marRight w:val="0"/>
              <w:marTop w:val="0"/>
              <w:marBottom w:val="0"/>
              <w:divBdr>
                <w:top w:val="none" w:sz="0" w:space="0" w:color="auto"/>
                <w:left w:val="none" w:sz="0" w:space="0" w:color="auto"/>
                <w:bottom w:val="none" w:sz="0" w:space="0" w:color="auto"/>
                <w:right w:val="none" w:sz="0" w:space="0" w:color="auto"/>
              </w:divBdr>
            </w:div>
            <w:div w:id="983657075">
              <w:marLeft w:val="0"/>
              <w:marRight w:val="0"/>
              <w:marTop w:val="0"/>
              <w:marBottom w:val="0"/>
              <w:divBdr>
                <w:top w:val="none" w:sz="0" w:space="0" w:color="auto"/>
                <w:left w:val="none" w:sz="0" w:space="0" w:color="auto"/>
                <w:bottom w:val="none" w:sz="0" w:space="0" w:color="auto"/>
                <w:right w:val="none" w:sz="0" w:space="0" w:color="auto"/>
              </w:divBdr>
            </w:div>
            <w:div w:id="1395932629">
              <w:marLeft w:val="0"/>
              <w:marRight w:val="0"/>
              <w:marTop w:val="0"/>
              <w:marBottom w:val="0"/>
              <w:divBdr>
                <w:top w:val="none" w:sz="0" w:space="0" w:color="auto"/>
                <w:left w:val="none" w:sz="0" w:space="0" w:color="auto"/>
                <w:bottom w:val="none" w:sz="0" w:space="0" w:color="auto"/>
                <w:right w:val="none" w:sz="0" w:space="0" w:color="auto"/>
              </w:divBdr>
            </w:div>
            <w:div w:id="777339366">
              <w:marLeft w:val="0"/>
              <w:marRight w:val="0"/>
              <w:marTop w:val="0"/>
              <w:marBottom w:val="0"/>
              <w:divBdr>
                <w:top w:val="none" w:sz="0" w:space="0" w:color="auto"/>
                <w:left w:val="none" w:sz="0" w:space="0" w:color="auto"/>
                <w:bottom w:val="none" w:sz="0" w:space="0" w:color="auto"/>
                <w:right w:val="none" w:sz="0" w:space="0" w:color="auto"/>
              </w:divBdr>
            </w:div>
            <w:div w:id="898052641">
              <w:marLeft w:val="0"/>
              <w:marRight w:val="0"/>
              <w:marTop w:val="0"/>
              <w:marBottom w:val="0"/>
              <w:divBdr>
                <w:top w:val="none" w:sz="0" w:space="0" w:color="auto"/>
                <w:left w:val="none" w:sz="0" w:space="0" w:color="auto"/>
                <w:bottom w:val="none" w:sz="0" w:space="0" w:color="auto"/>
                <w:right w:val="none" w:sz="0" w:space="0" w:color="auto"/>
              </w:divBdr>
            </w:div>
            <w:div w:id="545411979">
              <w:marLeft w:val="0"/>
              <w:marRight w:val="0"/>
              <w:marTop w:val="0"/>
              <w:marBottom w:val="0"/>
              <w:divBdr>
                <w:top w:val="none" w:sz="0" w:space="0" w:color="auto"/>
                <w:left w:val="none" w:sz="0" w:space="0" w:color="auto"/>
                <w:bottom w:val="none" w:sz="0" w:space="0" w:color="auto"/>
                <w:right w:val="none" w:sz="0" w:space="0" w:color="auto"/>
              </w:divBdr>
            </w:div>
            <w:div w:id="514806080">
              <w:marLeft w:val="0"/>
              <w:marRight w:val="0"/>
              <w:marTop w:val="0"/>
              <w:marBottom w:val="0"/>
              <w:divBdr>
                <w:top w:val="none" w:sz="0" w:space="0" w:color="auto"/>
                <w:left w:val="none" w:sz="0" w:space="0" w:color="auto"/>
                <w:bottom w:val="none" w:sz="0" w:space="0" w:color="auto"/>
                <w:right w:val="none" w:sz="0" w:space="0" w:color="auto"/>
              </w:divBdr>
            </w:div>
            <w:div w:id="828640759">
              <w:marLeft w:val="0"/>
              <w:marRight w:val="0"/>
              <w:marTop w:val="0"/>
              <w:marBottom w:val="0"/>
              <w:divBdr>
                <w:top w:val="none" w:sz="0" w:space="0" w:color="auto"/>
                <w:left w:val="none" w:sz="0" w:space="0" w:color="auto"/>
                <w:bottom w:val="none" w:sz="0" w:space="0" w:color="auto"/>
                <w:right w:val="none" w:sz="0" w:space="0" w:color="auto"/>
              </w:divBdr>
            </w:div>
            <w:div w:id="11718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15714">
      <w:bodyDiv w:val="1"/>
      <w:marLeft w:val="0"/>
      <w:marRight w:val="0"/>
      <w:marTop w:val="0"/>
      <w:marBottom w:val="0"/>
      <w:divBdr>
        <w:top w:val="none" w:sz="0" w:space="0" w:color="auto"/>
        <w:left w:val="none" w:sz="0" w:space="0" w:color="auto"/>
        <w:bottom w:val="none" w:sz="0" w:space="0" w:color="auto"/>
        <w:right w:val="none" w:sz="0" w:space="0" w:color="auto"/>
      </w:divBdr>
      <w:divsChild>
        <w:div w:id="1583100264">
          <w:marLeft w:val="0"/>
          <w:marRight w:val="0"/>
          <w:marTop w:val="0"/>
          <w:marBottom w:val="0"/>
          <w:divBdr>
            <w:top w:val="none" w:sz="0" w:space="0" w:color="auto"/>
            <w:left w:val="none" w:sz="0" w:space="0" w:color="auto"/>
            <w:bottom w:val="none" w:sz="0" w:space="0" w:color="auto"/>
            <w:right w:val="none" w:sz="0" w:space="0" w:color="auto"/>
          </w:divBdr>
        </w:div>
        <w:div w:id="1870485991">
          <w:marLeft w:val="0"/>
          <w:marRight w:val="0"/>
          <w:marTop w:val="0"/>
          <w:marBottom w:val="0"/>
          <w:divBdr>
            <w:top w:val="none" w:sz="0" w:space="0" w:color="auto"/>
            <w:left w:val="none" w:sz="0" w:space="0" w:color="auto"/>
            <w:bottom w:val="none" w:sz="0" w:space="0" w:color="auto"/>
            <w:right w:val="none" w:sz="0" w:space="0" w:color="auto"/>
          </w:divBdr>
        </w:div>
        <w:div w:id="178545074">
          <w:marLeft w:val="0"/>
          <w:marRight w:val="0"/>
          <w:marTop w:val="0"/>
          <w:marBottom w:val="0"/>
          <w:divBdr>
            <w:top w:val="none" w:sz="0" w:space="0" w:color="auto"/>
            <w:left w:val="none" w:sz="0" w:space="0" w:color="auto"/>
            <w:bottom w:val="none" w:sz="0" w:space="0" w:color="auto"/>
            <w:right w:val="none" w:sz="0" w:space="0" w:color="auto"/>
          </w:divBdr>
        </w:div>
        <w:div w:id="492912806">
          <w:marLeft w:val="0"/>
          <w:marRight w:val="0"/>
          <w:marTop w:val="0"/>
          <w:marBottom w:val="0"/>
          <w:divBdr>
            <w:top w:val="none" w:sz="0" w:space="0" w:color="auto"/>
            <w:left w:val="none" w:sz="0" w:space="0" w:color="auto"/>
            <w:bottom w:val="none" w:sz="0" w:space="0" w:color="auto"/>
            <w:right w:val="none" w:sz="0" w:space="0" w:color="auto"/>
          </w:divBdr>
        </w:div>
      </w:divsChild>
    </w:div>
    <w:div w:id="967054872">
      <w:bodyDiv w:val="1"/>
      <w:marLeft w:val="0"/>
      <w:marRight w:val="0"/>
      <w:marTop w:val="0"/>
      <w:marBottom w:val="0"/>
      <w:divBdr>
        <w:top w:val="none" w:sz="0" w:space="0" w:color="auto"/>
        <w:left w:val="none" w:sz="0" w:space="0" w:color="auto"/>
        <w:bottom w:val="none" w:sz="0" w:space="0" w:color="auto"/>
        <w:right w:val="none" w:sz="0" w:space="0" w:color="auto"/>
      </w:divBdr>
      <w:divsChild>
        <w:div w:id="637414222">
          <w:marLeft w:val="0"/>
          <w:marRight w:val="0"/>
          <w:marTop w:val="0"/>
          <w:marBottom w:val="0"/>
          <w:divBdr>
            <w:top w:val="none" w:sz="0" w:space="0" w:color="auto"/>
            <w:left w:val="none" w:sz="0" w:space="0" w:color="auto"/>
            <w:bottom w:val="none" w:sz="0" w:space="0" w:color="auto"/>
            <w:right w:val="none" w:sz="0" w:space="0" w:color="auto"/>
          </w:divBdr>
        </w:div>
        <w:div w:id="1574656864">
          <w:marLeft w:val="0"/>
          <w:marRight w:val="0"/>
          <w:marTop w:val="0"/>
          <w:marBottom w:val="0"/>
          <w:divBdr>
            <w:top w:val="none" w:sz="0" w:space="0" w:color="auto"/>
            <w:left w:val="none" w:sz="0" w:space="0" w:color="auto"/>
            <w:bottom w:val="none" w:sz="0" w:space="0" w:color="auto"/>
            <w:right w:val="none" w:sz="0" w:space="0" w:color="auto"/>
          </w:divBdr>
        </w:div>
        <w:div w:id="559052258">
          <w:marLeft w:val="0"/>
          <w:marRight w:val="0"/>
          <w:marTop w:val="0"/>
          <w:marBottom w:val="0"/>
          <w:divBdr>
            <w:top w:val="none" w:sz="0" w:space="0" w:color="auto"/>
            <w:left w:val="none" w:sz="0" w:space="0" w:color="auto"/>
            <w:bottom w:val="none" w:sz="0" w:space="0" w:color="auto"/>
            <w:right w:val="none" w:sz="0" w:space="0" w:color="auto"/>
          </w:divBdr>
        </w:div>
        <w:div w:id="329529227">
          <w:marLeft w:val="0"/>
          <w:marRight w:val="0"/>
          <w:marTop w:val="0"/>
          <w:marBottom w:val="0"/>
          <w:divBdr>
            <w:top w:val="none" w:sz="0" w:space="0" w:color="auto"/>
            <w:left w:val="none" w:sz="0" w:space="0" w:color="auto"/>
            <w:bottom w:val="none" w:sz="0" w:space="0" w:color="auto"/>
            <w:right w:val="none" w:sz="0" w:space="0" w:color="auto"/>
          </w:divBdr>
        </w:div>
        <w:div w:id="1847477286">
          <w:marLeft w:val="0"/>
          <w:marRight w:val="0"/>
          <w:marTop w:val="0"/>
          <w:marBottom w:val="0"/>
          <w:divBdr>
            <w:top w:val="none" w:sz="0" w:space="0" w:color="auto"/>
            <w:left w:val="none" w:sz="0" w:space="0" w:color="auto"/>
            <w:bottom w:val="none" w:sz="0" w:space="0" w:color="auto"/>
            <w:right w:val="none" w:sz="0" w:space="0" w:color="auto"/>
          </w:divBdr>
        </w:div>
        <w:div w:id="226496201">
          <w:marLeft w:val="0"/>
          <w:marRight w:val="0"/>
          <w:marTop w:val="0"/>
          <w:marBottom w:val="0"/>
          <w:divBdr>
            <w:top w:val="none" w:sz="0" w:space="0" w:color="auto"/>
            <w:left w:val="none" w:sz="0" w:space="0" w:color="auto"/>
            <w:bottom w:val="none" w:sz="0" w:space="0" w:color="auto"/>
            <w:right w:val="none" w:sz="0" w:space="0" w:color="auto"/>
          </w:divBdr>
        </w:div>
        <w:div w:id="870727062">
          <w:marLeft w:val="0"/>
          <w:marRight w:val="0"/>
          <w:marTop w:val="0"/>
          <w:marBottom w:val="0"/>
          <w:divBdr>
            <w:top w:val="none" w:sz="0" w:space="0" w:color="auto"/>
            <w:left w:val="none" w:sz="0" w:space="0" w:color="auto"/>
            <w:bottom w:val="none" w:sz="0" w:space="0" w:color="auto"/>
            <w:right w:val="none" w:sz="0" w:space="0" w:color="auto"/>
          </w:divBdr>
        </w:div>
      </w:divsChild>
    </w:div>
    <w:div w:id="1009328320">
      <w:bodyDiv w:val="1"/>
      <w:marLeft w:val="0"/>
      <w:marRight w:val="0"/>
      <w:marTop w:val="0"/>
      <w:marBottom w:val="0"/>
      <w:divBdr>
        <w:top w:val="none" w:sz="0" w:space="0" w:color="auto"/>
        <w:left w:val="none" w:sz="0" w:space="0" w:color="auto"/>
        <w:bottom w:val="none" w:sz="0" w:space="0" w:color="auto"/>
        <w:right w:val="none" w:sz="0" w:space="0" w:color="auto"/>
      </w:divBdr>
    </w:div>
    <w:div w:id="1076364501">
      <w:bodyDiv w:val="1"/>
      <w:marLeft w:val="0"/>
      <w:marRight w:val="0"/>
      <w:marTop w:val="0"/>
      <w:marBottom w:val="0"/>
      <w:divBdr>
        <w:top w:val="none" w:sz="0" w:space="0" w:color="auto"/>
        <w:left w:val="none" w:sz="0" w:space="0" w:color="auto"/>
        <w:bottom w:val="none" w:sz="0" w:space="0" w:color="auto"/>
        <w:right w:val="none" w:sz="0" w:space="0" w:color="auto"/>
      </w:divBdr>
    </w:div>
    <w:div w:id="1080827837">
      <w:bodyDiv w:val="1"/>
      <w:marLeft w:val="0"/>
      <w:marRight w:val="0"/>
      <w:marTop w:val="0"/>
      <w:marBottom w:val="0"/>
      <w:divBdr>
        <w:top w:val="none" w:sz="0" w:space="0" w:color="auto"/>
        <w:left w:val="none" w:sz="0" w:space="0" w:color="auto"/>
        <w:bottom w:val="none" w:sz="0" w:space="0" w:color="auto"/>
        <w:right w:val="none" w:sz="0" w:space="0" w:color="auto"/>
      </w:divBdr>
    </w:div>
    <w:div w:id="1109160525">
      <w:bodyDiv w:val="1"/>
      <w:marLeft w:val="0"/>
      <w:marRight w:val="0"/>
      <w:marTop w:val="0"/>
      <w:marBottom w:val="0"/>
      <w:divBdr>
        <w:top w:val="none" w:sz="0" w:space="0" w:color="auto"/>
        <w:left w:val="none" w:sz="0" w:space="0" w:color="auto"/>
        <w:bottom w:val="none" w:sz="0" w:space="0" w:color="auto"/>
        <w:right w:val="none" w:sz="0" w:space="0" w:color="auto"/>
      </w:divBdr>
    </w:div>
    <w:div w:id="1146581888">
      <w:bodyDiv w:val="1"/>
      <w:marLeft w:val="0"/>
      <w:marRight w:val="0"/>
      <w:marTop w:val="0"/>
      <w:marBottom w:val="0"/>
      <w:divBdr>
        <w:top w:val="none" w:sz="0" w:space="0" w:color="auto"/>
        <w:left w:val="none" w:sz="0" w:space="0" w:color="auto"/>
        <w:bottom w:val="none" w:sz="0" w:space="0" w:color="auto"/>
        <w:right w:val="none" w:sz="0" w:space="0" w:color="auto"/>
      </w:divBdr>
    </w:div>
    <w:div w:id="1490244939">
      <w:bodyDiv w:val="1"/>
      <w:marLeft w:val="0"/>
      <w:marRight w:val="0"/>
      <w:marTop w:val="0"/>
      <w:marBottom w:val="0"/>
      <w:divBdr>
        <w:top w:val="none" w:sz="0" w:space="0" w:color="auto"/>
        <w:left w:val="none" w:sz="0" w:space="0" w:color="auto"/>
        <w:bottom w:val="none" w:sz="0" w:space="0" w:color="auto"/>
        <w:right w:val="none" w:sz="0" w:space="0" w:color="auto"/>
      </w:divBdr>
      <w:divsChild>
        <w:div w:id="615409353">
          <w:marLeft w:val="0"/>
          <w:marRight w:val="0"/>
          <w:marTop w:val="0"/>
          <w:marBottom w:val="0"/>
          <w:divBdr>
            <w:top w:val="none" w:sz="0" w:space="0" w:color="auto"/>
            <w:left w:val="none" w:sz="0" w:space="0" w:color="auto"/>
            <w:bottom w:val="none" w:sz="0" w:space="0" w:color="auto"/>
            <w:right w:val="none" w:sz="0" w:space="0" w:color="auto"/>
          </w:divBdr>
          <w:divsChild>
            <w:div w:id="1924676473">
              <w:marLeft w:val="0"/>
              <w:marRight w:val="0"/>
              <w:marTop w:val="0"/>
              <w:marBottom w:val="0"/>
              <w:divBdr>
                <w:top w:val="none" w:sz="0" w:space="0" w:color="auto"/>
                <w:left w:val="none" w:sz="0" w:space="0" w:color="auto"/>
                <w:bottom w:val="none" w:sz="0" w:space="0" w:color="auto"/>
                <w:right w:val="none" w:sz="0" w:space="0" w:color="auto"/>
              </w:divBdr>
              <w:divsChild>
                <w:div w:id="5528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50854">
      <w:bodyDiv w:val="1"/>
      <w:marLeft w:val="0"/>
      <w:marRight w:val="0"/>
      <w:marTop w:val="0"/>
      <w:marBottom w:val="0"/>
      <w:divBdr>
        <w:top w:val="none" w:sz="0" w:space="0" w:color="auto"/>
        <w:left w:val="none" w:sz="0" w:space="0" w:color="auto"/>
        <w:bottom w:val="none" w:sz="0" w:space="0" w:color="auto"/>
        <w:right w:val="none" w:sz="0" w:space="0" w:color="auto"/>
      </w:divBdr>
      <w:divsChild>
        <w:div w:id="820847721">
          <w:marLeft w:val="0"/>
          <w:marRight w:val="0"/>
          <w:marTop w:val="0"/>
          <w:marBottom w:val="0"/>
          <w:divBdr>
            <w:top w:val="none" w:sz="0" w:space="0" w:color="auto"/>
            <w:left w:val="none" w:sz="0" w:space="0" w:color="auto"/>
            <w:bottom w:val="none" w:sz="0" w:space="0" w:color="auto"/>
            <w:right w:val="none" w:sz="0" w:space="0" w:color="auto"/>
          </w:divBdr>
        </w:div>
        <w:div w:id="1803617256">
          <w:marLeft w:val="0"/>
          <w:marRight w:val="0"/>
          <w:marTop w:val="0"/>
          <w:marBottom w:val="0"/>
          <w:divBdr>
            <w:top w:val="none" w:sz="0" w:space="0" w:color="auto"/>
            <w:left w:val="none" w:sz="0" w:space="0" w:color="auto"/>
            <w:bottom w:val="none" w:sz="0" w:space="0" w:color="auto"/>
            <w:right w:val="none" w:sz="0" w:space="0" w:color="auto"/>
          </w:divBdr>
        </w:div>
        <w:div w:id="1583099769">
          <w:marLeft w:val="0"/>
          <w:marRight w:val="0"/>
          <w:marTop w:val="0"/>
          <w:marBottom w:val="0"/>
          <w:divBdr>
            <w:top w:val="none" w:sz="0" w:space="0" w:color="auto"/>
            <w:left w:val="none" w:sz="0" w:space="0" w:color="auto"/>
            <w:bottom w:val="none" w:sz="0" w:space="0" w:color="auto"/>
            <w:right w:val="none" w:sz="0" w:space="0" w:color="auto"/>
          </w:divBdr>
        </w:div>
        <w:div w:id="944265012">
          <w:marLeft w:val="0"/>
          <w:marRight w:val="0"/>
          <w:marTop w:val="0"/>
          <w:marBottom w:val="0"/>
          <w:divBdr>
            <w:top w:val="none" w:sz="0" w:space="0" w:color="auto"/>
            <w:left w:val="none" w:sz="0" w:space="0" w:color="auto"/>
            <w:bottom w:val="none" w:sz="0" w:space="0" w:color="auto"/>
            <w:right w:val="none" w:sz="0" w:space="0" w:color="auto"/>
          </w:divBdr>
        </w:div>
        <w:div w:id="2091658757">
          <w:marLeft w:val="0"/>
          <w:marRight w:val="0"/>
          <w:marTop w:val="0"/>
          <w:marBottom w:val="0"/>
          <w:divBdr>
            <w:top w:val="none" w:sz="0" w:space="0" w:color="auto"/>
            <w:left w:val="none" w:sz="0" w:space="0" w:color="auto"/>
            <w:bottom w:val="none" w:sz="0" w:space="0" w:color="auto"/>
            <w:right w:val="none" w:sz="0" w:space="0" w:color="auto"/>
          </w:divBdr>
        </w:div>
        <w:div w:id="105735566">
          <w:marLeft w:val="0"/>
          <w:marRight w:val="0"/>
          <w:marTop w:val="0"/>
          <w:marBottom w:val="0"/>
          <w:divBdr>
            <w:top w:val="none" w:sz="0" w:space="0" w:color="auto"/>
            <w:left w:val="none" w:sz="0" w:space="0" w:color="auto"/>
            <w:bottom w:val="none" w:sz="0" w:space="0" w:color="auto"/>
            <w:right w:val="none" w:sz="0" w:space="0" w:color="auto"/>
          </w:divBdr>
        </w:div>
        <w:div w:id="713238613">
          <w:marLeft w:val="0"/>
          <w:marRight w:val="0"/>
          <w:marTop w:val="0"/>
          <w:marBottom w:val="0"/>
          <w:divBdr>
            <w:top w:val="none" w:sz="0" w:space="0" w:color="auto"/>
            <w:left w:val="none" w:sz="0" w:space="0" w:color="auto"/>
            <w:bottom w:val="none" w:sz="0" w:space="0" w:color="auto"/>
            <w:right w:val="none" w:sz="0" w:space="0" w:color="auto"/>
          </w:divBdr>
        </w:div>
      </w:divsChild>
    </w:div>
    <w:div w:id="1788892336">
      <w:bodyDiv w:val="1"/>
      <w:marLeft w:val="0"/>
      <w:marRight w:val="0"/>
      <w:marTop w:val="0"/>
      <w:marBottom w:val="0"/>
      <w:divBdr>
        <w:top w:val="none" w:sz="0" w:space="0" w:color="auto"/>
        <w:left w:val="none" w:sz="0" w:space="0" w:color="auto"/>
        <w:bottom w:val="none" w:sz="0" w:space="0" w:color="auto"/>
        <w:right w:val="none" w:sz="0" w:space="0" w:color="auto"/>
      </w:divBdr>
      <w:divsChild>
        <w:div w:id="792602766">
          <w:marLeft w:val="0"/>
          <w:marRight w:val="0"/>
          <w:marTop w:val="0"/>
          <w:marBottom w:val="0"/>
          <w:divBdr>
            <w:top w:val="none" w:sz="0" w:space="0" w:color="auto"/>
            <w:left w:val="none" w:sz="0" w:space="0" w:color="auto"/>
            <w:bottom w:val="none" w:sz="0" w:space="0" w:color="auto"/>
            <w:right w:val="none" w:sz="0" w:space="0" w:color="auto"/>
          </w:divBdr>
        </w:div>
        <w:div w:id="1587569060">
          <w:marLeft w:val="0"/>
          <w:marRight w:val="0"/>
          <w:marTop w:val="0"/>
          <w:marBottom w:val="0"/>
          <w:divBdr>
            <w:top w:val="none" w:sz="0" w:space="0" w:color="auto"/>
            <w:left w:val="none" w:sz="0" w:space="0" w:color="auto"/>
            <w:bottom w:val="none" w:sz="0" w:space="0" w:color="auto"/>
            <w:right w:val="none" w:sz="0" w:space="0" w:color="auto"/>
          </w:divBdr>
        </w:div>
        <w:div w:id="1929805336">
          <w:marLeft w:val="0"/>
          <w:marRight w:val="0"/>
          <w:marTop w:val="0"/>
          <w:marBottom w:val="0"/>
          <w:divBdr>
            <w:top w:val="none" w:sz="0" w:space="0" w:color="auto"/>
            <w:left w:val="none" w:sz="0" w:space="0" w:color="auto"/>
            <w:bottom w:val="none" w:sz="0" w:space="0" w:color="auto"/>
            <w:right w:val="none" w:sz="0" w:space="0" w:color="auto"/>
          </w:divBdr>
        </w:div>
        <w:div w:id="220678315">
          <w:marLeft w:val="0"/>
          <w:marRight w:val="0"/>
          <w:marTop w:val="0"/>
          <w:marBottom w:val="0"/>
          <w:divBdr>
            <w:top w:val="none" w:sz="0" w:space="0" w:color="auto"/>
            <w:left w:val="none" w:sz="0" w:space="0" w:color="auto"/>
            <w:bottom w:val="none" w:sz="0" w:space="0" w:color="auto"/>
            <w:right w:val="none" w:sz="0" w:space="0" w:color="auto"/>
          </w:divBdr>
        </w:div>
      </w:divsChild>
    </w:div>
    <w:div w:id="1867909889">
      <w:bodyDiv w:val="1"/>
      <w:marLeft w:val="0"/>
      <w:marRight w:val="0"/>
      <w:marTop w:val="0"/>
      <w:marBottom w:val="0"/>
      <w:divBdr>
        <w:top w:val="none" w:sz="0" w:space="0" w:color="auto"/>
        <w:left w:val="none" w:sz="0" w:space="0" w:color="auto"/>
        <w:bottom w:val="none" w:sz="0" w:space="0" w:color="auto"/>
        <w:right w:val="none" w:sz="0" w:space="0" w:color="auto"/>
      </w:divBdr>
    </w:div>
    <w:div w:id="1989747988">
      <w:bodyDiv w:val="1"/>
      <w:marLeft w:val="0"/>
      <w:marRight w:val="0"/>
      <w:marTop w:val="0"/>
      <w:marBottom w:val="0"/>
      <w:divBdr>
        <w:top w:val="none" w:sz="0" w:space="0" w:color="auto"/>
        <w:left w:val="none" w:sz="0" w:space="0" w:color="auto"/>
        <w:bottom w:val="none" w:sz="0" w:space="0" w:color="auto"/>
        <w:right w:val="none" w:sz="0" w:space="0" w:color="auto"/>
      </w:divBdr>
      <w:divsChild>
        <w:div w:id="2115398308">
          <w:marLeft w:val="0"/>
          <w:marRight w:val="0"/>
          <w:marTop w:val="0"/>
          <w:marBottom w:val="0"/>
          <w:divBdr>
            <w:top w:val="none" w:sz="0" w:space="0" w:color="auto"/>
            <w:left w:val="none" w:sz="0" w:space="0" w:color="auto"/>
            <w:bottom w:val="none" w:sz="0" w:space="0" w:color="auto"/>
            <w:right w:val="none" w:sz="0" w:space="0" w:color="auto"/>
          </w:divBdr>
        </w:div>
        <w:div w:id="809174037">
          <w:marLeft w:val="0"/>
          <w:marRight w:val="0"/>
          <w:marTop w:val="0"/>
          <w:marBottom w:val="0"/>
          <w:divBdr>
            <w:top w:val="none" w:sz="0" w:space="0" w:color="auto"/>
            <w:left w:val="none" w:sz="0" w:space="0" w:color="auto"/>
            <w:bottom w:val="none" w:sz="0" w:space="0" w:color="auto"/>
            <w:right w:val="none" w:sz="0" w:space="0" w:color="auto"/>
          </w:divBdr>
        </w:div>
        <w:div w:id="338655747">
          <w:marLeft w:val="0"/>
          <w:marRight w:val="0"/>
          <w:marTop w:val="0"/>
          <w:marBottom w:val="0"/>
          <w:divBdr>
            <w:top w:val="none" w:sz="0" w:space="0" w:color="auto"/>
            <w:left w:val="none" w:sz="0" w:space="0" w:color="auto"/>
            <w:bottom w:val="none" w:sz="0" w:space="0" w:color="auto"/>
            <w:right w:val="none" w:sz="0" w:space="0" w:color="auto"/>
          </w:divBdr>
        </w:div>
        <w:div w:id="1743673197">
          <w:marLeft w:val="0"/>
          <w:marRight w:val="0"/>
          <w:marTop w:val="0"/>
          <w:marBottom w:val="0"/>
          <w:divBdr>
            <w:top w:val="none" w:sz="0" w:space="0" w:color="auto"/>
            <w:left w:val="none" w:sz="0" w:space="0" w:color="auto"/>
            <w:bottom w:val="none" w:sz="0" w:space="0" w:color="auto"/>
            <w:right w:val="none" w:sz="0" w:space="0" w:color="auto"/>
          </w:divBdr>
        </w:div>
        <w:div w:id="20209270">
          <w:marLeft w:val="0"/>
          <w:marRight w:val="0"/>
          <w:marTop w:val="0"/>
          <w:marBottom w:val="0"/>
          <w:divBdr>
            <w:top w:val="none" w:sz="0" w:space="0" w:color="auto"/>
            <w:left w:val="none" w:sz="0" w:space="0" w:color="auto"/>
            <w:bottom w:val="none" w:sz="0" w:space="0" w:color="auto"/>
            <w:right w:val="none" w:sz="0" w:space="0" w:color="auto"/>
          </w:divBdr>
        </w:div>
        <w:div w:id="2077893338">
          <w:marLeft w:val="0"/>
          <w:marRight w:val="0"/>
          <w:marTop w:val="0"/>
          <w:marBottom w:val="0"/>
          <w:divBdr>
            <w:top w:val="none" w:sz="0" w:space="0" w:color="auto"/>
            <w:left w:val="none" w:sz="0" w:space="0" w:color="auto"/>
            <w:bottom w:val="none" w:sz="0" w:space="0" w:color="auto"/>
            <w:right w:val="none" w:sz="0" w:space="0" w:color="auto"/>
          </w:divBdr>
        </w:div>
        <w:div w:id="582881239">
          <w:marLeft w:val="0"/>
          <w:marRight w:val="0"/>
          <w:marTop w:val="0"/>
          <w:marBottom w:val="0"/>
          <w:divBdr>
            <w:top w:val="none" w:sz="0" w:space="0" w:color="auto"/>
            <w:left w:val="none" w:sz="0" w:space="0" w:color="auto"/>
            <w:bottom w:val="none" w:sz="0" w:space="0" w:color="auto"/>
            <w:right w:val="none" w:sz="0" w:space="0" w:color="auto"/>
          </w:divBdr>
        </w:div>
        <w:div w:id="972829080">
          <w:marLeft w:val="0"/>
          <w:marRight w:val="0"/>
          <w:marTop w:val="0"/>
          <w:marBottom w:val="0"/>
          <w:divBdr>
            <w:top w:val="none" w:sz="0" w:space="0" w:color="auto"/>
            <w:left w:val="none" w:sz="0" w:space="0" w:color="auto"/>
            <w:bottom w:val="none" w:sz="0" w:space="0" w:color="auto"/>
            <w:right w:val="none" w:sz="0" w:space="0" w:color="auto"/>
          </w:divBdr>
        </w:div>
        <w:div w:id="609437683">
          <w:marLeft w:val="0"/>
          <w:marRight w:val="0"/>
          <w:marTop w:val="0"/>
          <w:marBottom w:val="0"/>
          <w:divBdr>
            <w:top w:val="none" w:sz="0" w:space="0" w:color="auto"/>
            <w:left w:val="none" w:sz="0" w:space="0" w:color="auto"/>
            <w:bottom w:val="none" w:sz="0" w:space="0" w:color="auto"/>
            <w:right w:val="none" w:sz="0" w:space="0" w:color="auto"/>
          </w:divBdr>
        </w:div>
        <w:div w:id="1359549712">
          <w:marLeft w:val="0"/>
          <w:marRight w:val="0"/>
          <w:marTop w:val="0"/>
          <w:marBottom w:val="0"/>
          <w:divBdr>
            <w:top w:val="none" w:sz="0" w:space="0" w:color="auto"/>
            <w:left w:val="none" w:sz="0" w:space="0" w:color="auto"/>
            <w:bottom w:val="none" w:sz="0" w:space="0" w:color="auto"/>
            <w:right w:val="none" w:sz="0" w:space="0" w:color="auto"/>
          </w:divBdr>
        </w:div>
        <w:div w:id="329875293">
          <w:marLeft w:val="0"/>
          <w:marRight w:val="0"/>
          <w:marTop w:val="0"/>
          <w:marBottom w:val="0"/>
          <w:divBdr>
            <w:top w:val="none" w:sz="0" w:space="0" w:color="auto"/>
            <w:left w:val="none" w:sz="0" w:space="0" w:color="auto"/>
            <w:bottom w:val="none" w:sz="0" w:space="0" w:color="auto"/>
            <w:right w:val="none" w:sz="0" w:space="0" w:color="auto"/>
          </w:divBdr>
        </w:div>
        <w:div w:id="1377662260">
          <w:marLeft w:val="0"/>
          <w:marRight w:val="0"/>
          <w:marTop w:val="0"/>
          <w:marBottom w:val="0"/>
          <w:divBdr>
            <w:top w:val="none" w:sz="0" w:space="0" w:color="auto"/>
            <w:left w:val="none" w:sz="0" w:space="0" w:color="auto"/>
            <w:bottom w:val="none" w:sz="0" w:space="0" w:color="auto"/>
            <w:right w:val="none" w:sz="0" w:space="0" w:color="auto"/>
          </w:divBdr>
        </w:div>
        <w:div w:id="1754280840">
          <w:marLeft w:val="0"/>
          <w:marRight w:val="0"/>
          <w:marTop w:val="0"/>
          <w:marBottom w:val="0"/>
          <w:divBdr>
            <w:top w:val="none" w:sz="0" w:space="0" w:color="auto"/>
            <w:left w:val="none" w:sz="0" w:space="0" w:color="auto"/>
            <w:bottom w:val="none" w:sz="0" w:space="0" w:color="auto"/>
            <w:right w:val="none" w:sz="0" w:space="0" w:color="auto"/>
          </w:divBdr>
        </w:div>
        <w:div w:id="53358214">
          <w:marLeft w:val="0"/>
          <w:marRight w:val="0"/>
          <w:marTop w:val="0"/>
          <w:marBottom w:val="0"/>
          <w:divBdr>
            <w:top w:val="none" w:sz="0" w:space="0" w:color="auto"/>
            <w:left w:val="none" w:sz="0" w:space="0" w:color="auto"/>
            <w:bottom w:val="none" w:sz="0" w:space="0" w:color="auto"/>
            <w:right w:val="none" w:sz="0" w:space="0" w:color="auto"/>
          </w:divBdr>
        </w:div>
        <w:div w:id="1844737319">
          <w:marLeft w:val="0"/>
          <w:marRight w:val="0"/>
          <w:marTop w:val="0"/>
          <w:marBottom w:val="0"/>
          <w:divBdr>
            <w:top w:val="none" w:sz="0" w:space="0" w:color="auto"/>
            <w:left w:val="none" w:sz="0" w:space="0" w:color="auto"/>
            <w:bottom w:val="none" w:sz="0" w:space="0" w:color="auto"/>
            <w:right w:val="none" w:sz="0" w:space="0" w:color="auto"/>
          </w:divBdr>
        </w:div>
        <w:div w:id="2063864542">
          <w:marLeft w:val="0"/>
          <w:marRight w:val="0"/>
          <w:marTop w:val="0"/>
          <w:marBottom w:val="0"/>
          <w:divBdr>
            <w:top w:val="none" w:sz="0" w:space="0" w:color="auto"/>
            <w:left w:val="none" w:sz="0" w:space="0" w:color="auto"/>
            <w:bottom w:val="none" w:sz="0" w:space="0" w:color="auto"/>
            <w:right w:val="none" w:sz="0" w:space="0" w:color="auto"/>
          </w:divBdr>
        </w:div>
        <w:div w:id="1612665889">
          <w:marLeft w:val="0"/>
          <w:marRight w:val="0"/>
          <w:marTop w:val="0"/>
          <w:marBottom w:val="0"/>
          <w:divBdr>
            <w:top w:val="none" w:sz="0" w:space="0" w:color="auto"/>
            <w:left w:val="none" w:sz="0" w:space="0" w:color="auto"/>
            <w:bottom w:val="none" w:sz="0" w:space="0" w:color="auto"/>
            <w:right w:val="none" w:sz="0" w:space="0" w:color="auto"/>
          </w:divBdr>
        </w:div>
        <w:div w:id="235747496">
          <w:marLeft w:val="0"/>
          <w:marRight w:val="0"/>
          <w:marTop w:val="0"/>
          <w:marBottom w:val="0"/>
          <w:divBdr>
            <w:top w:val="none" w:sz="0" w:space="0" w:color="auto"/>
            <w:left w:val="none" w:sz="0" w:space="0" w:color="auto"/>
            <w:bottom w:val="none" w:sz="0" w:space="0" w:color="auto"/>
            <w:right w:val="none" w:sz="0" w:space="0" w:color="auto"/>
          </w:divBdr>
        </w:div>
        <w:div w:id="737555823">
          <w:marLeft w:val="0"/>
          <w:marRight w:val="0"/>
          <w:marTop w:val="0"/>
          <w:marBottom w:val="0"/>
          <w:divBdr>
            <w:top w:val="none" w:sz="0" w:space="0" w:color="auto"/>
            <w:left w:val="none" w:sz="0" w:space="0" w:color="auto"/>
            <w:bottom w:val="none" w:sz="0" w:space="0" w:color="auto"/>
            <w:right w:val="none" w:sz="0" w:space="0" w:color="auto"/>
          </w:divBdr>
        </w:div>
        <w:div w:id="1805273307">
          <w:marLeft w:val="0"/>
          <w:marRight w:val="0"/>
          <w:marTop w:val="0"/>
          <w:marBottom w:val="0"/>
          <w:divBdr>
            <w:top w:val="none" w:sz="0" w:space="0" w:color="auto"/>
            <w:left w:val="none" w:sz="0" w:space="0" w:color="auto"/>
            <w:bottom w:val="none" w:sz="0" w:space="0" w:color="auto"/>
            <w:right w:val="none" w:sz="0" w:space="0" w:color="auto"/>
          </w:divBdr>
        </w:div>
        <w:div w:id="248083611">
          <w:marLeft w:val="0"/>
          <w:marRight w:val="0"/>
          <w:marTop w:val="0"/>
          <w:marBottom w:val="0"/>
          <w:divBdr>
            <w:top w:val="none" w:sz="0" w:space="0" w:color="auto"/>
            <w:left w:val="none" w:sz="0" w:space="0" w:color="auto"/>
            <w:bottom w:val="none" w:sz="0" w:space="0" w:color="auto"/>
            <w:right w:val="none" w:sz="0" w:space="0" w:color="auto"/>
          </w:divBdr>
        </w:div>
      </w:divsChild>
    </w:div>
    <w:div w:id="214291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Layout" Target="diagrams/layout1.xml"/><Relationship Id="rId26" Type="http://schemas.openxmlformats.org/officeDocument/2006/relationships/chart" Target="charts/chart6.xml"/><Relationship Id="rId39" Type="http://schemas.openxmlformats.org/officeDocument/2006/relationships/hyperlink" Target="http://www.sindirochas.com.br/arquivos/I_Seminario_Especificacao_Cid_Chiodi.pdf" TargetMode="External"/><Relationship Id="rId21" Type="http://schemas.microsoft.com/office/2007/relationships/diagramDrawing" Target="diagrams/drawing1.xml"/><Relationship Id="rId34" Type="http://schemas.openxmlformats.org/officeDocument/2006/relationships/diagramData" Target="diagrams/data2.xml"/><Relationship Id="rId42" Type="http://schemas.openxmlformats.org/officeDocument/2006/relationships/hyperlink" Target="http://innovare.ind.br/innovare3/assets/userfiles/files/manual-rochas.pdf"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9.xml"/><Relationship Id="rId11" Type="http://schemas.openxmlformats.org/officeDocument/2006/relationships/chart" Target="charts/chart1.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diagramColors" Target="diagrams/colors2.xml"/><Relationship Id="rId40" Type="http://schemas.openxmlformats.org/officeDocument/2006/relationships/hyperlink" Target="http://www.mme.gov.br/sgm/galerias/arquivos/plano_duo_decenal/a_mineracao_brasileira/P23_RT33_Perfil_de_Rochas_Ornamentais_e_de_Revestimento.pdf" TargetMode="External"/><Relationship Id="rId45" Type="http://schemas.openxmlformats.org/officeDocument/2006/relationships/hyperlink" Target="http://www.abirochas.com.br/"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diagramQuickStyle" Target="diagrams/quickStyle2.xm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diagramQuickStyle" Target="diagrams/quickStyle1.xml"/><Relationship Id="rId31" Type="http://schemas.openxmlformats.org/officeDocument/2006/relationships/chart" Target="charts/chart11.xml"/><Relationship Id="rId44" Type="http://schemas.openxmlformats.org/officeDocument/2006/relationships/hyperlink" Target="http://bis.sebrae.com.b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diagramLayout" Target="diagrams/layout2.xml"/><Relationship Id="rId43" Type="http://schemas.openxmlformats.org/officeDocument/2006/relationships/hyperlink" Target="http://www.ibge.gov.br/home/" TargetMode="External"/><Relationship Id="rId48"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Data" Target="diagrams/data1.xml"/><Relationship Id="rId25" Type="http://schemas.openxmlformats.org/officeDocument/2006/relationships/chart" Target="charts/chart5.xml"/><Relationship Id="rId33" Type="http://schemas.openxmlformats.org/officeDocument/2006/relationships/chart" Target="charts/chart13.xml"/><Relationship Id="rId38" Type="http://schemas.microsoft.com/office/2007/relationships/diagramDrawing" Target="diagrams/drawing2.xml"/><Relationship Id="rId46" Type="http://schemas.openxmlformats.org/officeDocument/2006/relationships/hyperlink" Target="http://www.dnpm.gov.br" TargetMode="External"/><Relationship Id="rId20" Type="http://schemas.openxmlformats.org/officeDocument/2006/relationships/diagramColors" Target="diagrams/colors1.xml"/><Relationship Id="rId41" Type="http://schemas.openxmlformats.org/officeDocument/2006/relationships/hyperlink" Target="http://www.bndes.gov.br/SiteBNDES/export/sites/default/bndes_pt/Galerias/Arquivos/conhecimento/relato/rs_rev_ceramicos.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atrick\Desktop\An&#225;lise%20Pedras%2020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atrick\Desktop\An&#225;lise%20Pedras%2020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atrick\Desktop\An&#225;lise%20Pedras%2020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atrick\Desktop\An&#225;lise%20Pedras%2020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trick\Desktop\An&#225;lise%20Pedras%20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trick\Desktop\An&#225;lise%20Pedras%2020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trick\Desktop\An&#225;lise%20Pedras%2020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trick\Desktop\An&#225;lise%20Pedras%2020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atrick\Desktop\An&#225;lise%20Pedras%2020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atrick\Desktop\An&#225;lise%20Pedras%2020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atrick\Desktop\An&#225;lise%20Pedras%2020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atrick\Desktop\An&#225;lise%20Pedras%20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ndard"/>
        <c:varyColors val="0"/>
        <c:ser>
          <c:idx val="1"/>
          <c:order val="0"/>
          <c:tx>
            <c:strRef>
              <c:f>Plan1!$C$1</c:f>
              <c:strCache>
                <c:ptCount val="1"/>
                <c:pt idx="0">
                  <c:v>Produção Mundial</c:v>
                </c:pt>
              </c:strCache>
            </c:strRef>
          </c:tx>
          <c:spPr>
            <a:ln w="28575" cap="rnd">
              <a:solidFill>
                <a:schemeClr val="accent2"/>
              </a:solidFill>
              <a:round/>
            </a:ln>
            <a:effectLst/>
          </c:spPr>
          <c:marker>
            <c:symbol val="none"/>
          </c:marker>
          <c:cat>
            <c:numRef>
              <c:f>Plan1!$B$2:$B$13</c:f>
              <c:numCache>
                <c:formatCode>General</c:formatCode>
                <c:ptCount val="12"/>
                <c:pt idx="0">
                  <c:v>1926</c:v>
                </c:pt>
                <c:pt idx="1">
                  <c:v>1976</c:v>
                </c:pt>
                <c:pt idx="2">
                  <c:v>1986</c:v>
                </c:pt>
                <c:pt idx="3">
                  <c:v>1996</c:v>
                </c:pt>
                <c:pt idx="4">
                  <c:v>1998</c:v>
                </c:pt>
                <c:pt idx="5">
                  <c:v>2000</c:v>
                </c:pt>
                <c:pt idx="6">
                  <c:v>2002</c:v>
                </c:pt>
                <c:pt idx="7">
                  <c:v>2004</c:v>
                </c:pt>
                <c:pt idx="8">
                  <c:v>2006</c:v>
                </c:pt>
                <c:pt idx="9">
                  <c:v>2008</c:v>
                </c:pt>
                <c:pt idx="10">
                  <c:v>2010</c:v>
                </c:pt>
                <c:pt idx="11">
                  <c:v>2012</c:v>
                </c:pt>
              </c:numCache>
            </c:numRef>
          </c:cat>
          <c:val>
            <c:numRef>
              <c:f>Plan1!$A$2:$A$13</c:f>
              <c:numCache>
                <c:formatCode>#,##0</c:formatCode>
                <c:ptCount val="12"/>
                <c:pt idx="0">
                  <c:v>1790</c:v>
                </c:pt>
                <c:pt idx="1">
                  <c:v>17800</c:v>
                </c:pt>
                <c:pt idx="2">
                  <c:v>21710</c:v>
                </c:pt>
                <c:pt idx="3">
                  <c:v>46500</c:v>
                </c:pt>
                <c:pt idx="4">
                  <c:v>51000</c:v>
                </c:pt>
                <c:pt idx="5">
                  <c:v>59650</c:v>
                </c:pt>
                <c:pt idx="6">
                  <c:v>67500</c:v>
                </c:pt>
                <c:pt idx="7">
                  <c:v>81250</c:v>
                </c:pt>
                <c:pt idx="8">
                  <c:v>92750</c:v>
                </c:pt>
                <c:pt idx="9">
                  <c:v>105000</c:v>
                </c:pt>
                <c:pt idx="10">
                  <c:v>111500</c:v>
                </c:pt>
                <c:pt idx="11">
                  <c:v>123500</c:v>
                </c:pt>
              </c:numCache>
            </c:numRef>
          </c:val>
          <c:smooth val="0"/>
        </c:ser>
        <c:dLbls>
          <c:showLegendKey val="0"/>
          <c:showVal val="0"/>
          <c:showCatName val="0"/>
          <c:showSerName val="0"/>
          <c:showPercent val="0"/>
          <c:showBubbleSize val="0"/>
        </c:dLbls>
        <c:smooth val="0"/>
        <c:axId val="436670528"/>
        <c:axId val="436671648"/>
      </c:lineChart>
      <c:catAx>
        <c:axId val="43667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BR"/>
          </a:p>
        </c:txPr>
        <c:crossAx val="436671648"/>
        <c:crosses val="autoZero"/>
        <c:auto val="1"/>
        <c:lblAlgn val="ctr"/>
        <c:lblOffset val="100"/>
        <c:noMultiLvlLbl val="0"/>
      </c:catAx>
      <c:valAx>
        <c:axId val="436671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BR"/>
          </a:p>
        </c:txPr>
        <c:crossAx val="4366705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t-B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18730250146295213"/>
          <c:y val="0.17816798292297109"/>
          <c:w val="0.3617623202791091"/>
          <c:h val="0.83780685502547481"/>
        </c:manualLayout>
      </c:layout>
      <c:pieChart>
        <c:varyColors val="1"/>
        <c:ser>
          <c:idx val="0"/>
          <c:order val="0"/>
          <c:tx>
            <c:strRef>
              <c:f>Sheet1!$A$13</c:f>
              <c:strCache>
                <c:ptCount val="1"/>
                <c:pt idx="0">
                  <c:v>Possui Home Page?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Sheet1!$B$15:$B$16</c:f>
              <c:strCache>
                <c:ptCount val="2"/>
                <c:pt idx="0">
                  <c:v>Não possui</c:v>
                </c:pt>
                <c:pt idx="1">
                  <c:v>Sim</c:v>
                </c:pt>
              </c:strCache>
            </c:strRef>
          </c:cat>
          <c:val>
            <c:numRef>
              <c:f>Sheet1!$D$15:$D$16</c:f>
              <c:numCache>
                <c:formatCode>0%</c:formatCode>
                <c:ptCount val="2"/>
                <c:pt idx="0">
                  <c:v>0.88</c:v>
                </c:pt>
                <c:pt idx="1">
                  <c:v>0.12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3166346915948766"/>
          <c:y val="0.37139597654848788"/>
          <c:w val="0.13193013385086036"/>
          <c:h val="0.16803702375141868"/>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noFill/>
    <a:ln w="9525" cap="flat" cmpd="sng" algn="ctr">
      <a:noFill/>
      <a:round/>
    </a:ln>
    <a:effectLst/>
  </c:spPr>
  <c:txPr>
    <a:bodyPr/>
    <a:lstStyle/>
    <a:p>
      <a:pPr>
        <a:defRPr/>
      </a:pPr>
      <a:endParaRPr lang="pt-B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1912946194225722"/>
          <c:y val="0.18962671332750072"/>
          <c:w val="0.4726979440069991"/>
          <c:h val="0.78782990667833186"/>
        </c:manualLayout>
      </c:layout>
      <c:pieChart>
        <c:varyColors val="1"/>
        <c:ser>
          <c:idx val="0"/>
          <c:order val="0"/>
          <c:tx>
            <c:strRef>
              <c:f>Sheet1!$A$19</c:f>
              <c:strCache>
                <c:ptCount val="1"/>
                <c:pt idx="0">
                  <c:v>Possui e-mail?</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Sheet1!$B$21:$B$22</c:f>
              <c:strCache>
                <c:ptCount val="2"/>
                <c:pt idx="0">
                  <c:v>Não possui</c:v>
                </c:pt>
                <c:pt idx="1">
                  <c:v>Sim</c:v>
                </c:pt>
              </c:strCache>
            </c:strRef>
          </c:cat>
          <c:val>
            <c:numRef>
              <c:f>Sheet1!$D$21:$D$22</c:f>
              <c:numCache>
                <c:formatCode>0%</c:formatCode>
                <c:ptCount val="2"/>
                <c:pt idx="0">
                  <c:v>0.16</c:v>
                </c:pt>
                <c:pt idx="1">
                  <c:v>0.84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noFill/>
    <a:ln w="9525" cap="flat" cmpd="sng" algn="ctr">
      <a:noFill/>
      <a:round/>
    </a:ln>
    <a:effectLst/>
  </c:spPr>
  <c:txPr>
    <a:bodyPr/>
    <a:lstStyle/>
    <a:p>
      <a:pPr>
        <a:defRPr/>
      </a:pPr>
      <a:endParaRPr lang="pt-B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Faixa tempo a frente da empresa</a:t>
            </a:r>
          </a:p>
        </c:rich>
      </c:tx>
      <c:overlay val="0"/>
      <c:spPr>
        <a:noFill/>
        <a:ln>
          <a:noFill/>
        </a:ln>
        <a:effectLst/>
      </c:spPr>
    </c:title>
    <c:autoTitleDeleted val="0"/>
    <c:plotArea>
      <c:layout/>
      <c:barChart>
        <c:barDir val="col"/>
        <c:grouping val="clustered"/>
        <c:varyColors val="0"/>
        <c:ser>
          <c:idx val="0"/>
          <c:order val="0"/>
          <c:tx>
            <c:strRef>
              <c:f>Sheet1!$A$386</c:f>
              <c:strCache>
                <c:ptCount val="1"/>
                <c:pt idx="0">
                  <c:v>Faixa tempo a frente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Sheet1!$B$388:$B$392</c:f>
              <c:strCache>
                <c:ptCount val="5"/>
                <c:pt idx="0">
                  <c:v>até 7 anos</c:v>
                </c:pt>
                <c:pt idx="1">
                  <c:v>de 8 até 15 anos</c:v>
                </c:pt>
                <c:pt idx="2">
                  <c:v>de 16 até 23 anos</c:v>
                </c:pt>
                <c:pt idx="3">
                  <c:v>de 24 até 31 anos</c:v>
                </c:pt>
                <c:pt idx="4">
                  <c:v>de 40 até 47 anos</c:v>
                </c:pt>
              </c:strCache>
            </c:strRef>
          </c:cat>
          <c:val>
            <c:numRef>
              <c:f>Sheet1!$D$388:$D$392</c:f>
              <c:numCache>
                <c:formatCode>0%</c:formatCode>
                <c:ptCount val="5"/>
                <c:pt idx="0">
                  <c:v>0.28000000000000003</c:v>
                </c:pt>
                <c:pt idx="1">
                  <c:v>0.2</c:v>
                </c:pt>
                <c:pt idx="2">
                  <c:v>0.24</c:v>
                </c:pt>
                <c:pt idx="3">
                  <c:v>0.24</c:v>
                </c:pt>
                <c:pt idx="4">
                  <c:v>0.04</c:v>
                </c:pt>
              </c:numCache>
            </c:numRef>
          </c:val>
        </c:ser>
        <c:dLbls>
          <c:showLegendKey val="0"/>
          <c:showVal val="0"/>
          <c:showCatName val="0"/>
          <c:showSerName val="0"/>
          <c:showPercent val="0"/>
          <c:showBubbleSize val="0"/>
        </c:dLbls>
        <c:gapWidth val="219"/>
        <c:overlap val="-27"/>
        <c:axId val="436799552"/>
        <c:axId val="436800112"/>
      </c:barChart>
      <c:catAx>
        <c:axId val="43679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36800112"/>
        <c:crosses val="autoZero"/>
        <c:auto val="1"/>
        <c:lblAlgn val="ctr"/>
        <c:lblOffset val="100"/>
        <c:noMultiLvlLbl val="0"/>
      </c:catAx>
      <c:valAx>
        <c:axId val="436800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367995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t-B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Sheet1!$A$25</c:f>
              <c:strCache>
                <c:ptCount val="1"/>
                <c:pt idx="0">
                  <c:v>Faixa Inicio das Atividades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Sheet1!$B$27:$B$31</c:f>
              <c:strCache>
                <c:ptCount val="5"/>
                <c:pt idx="0">
                  <c:v>Até 1992</c:v>
                </c:pt>
                <c:pt idx="1">
                  <c:v>de 1992 até 1999</c:v>
                </c:pt>
                <c:pt idx="2">
                  <c:v>de 1999 até 2006</c:v>
                </c:pt>
                <c:pt idx="3">
                  <c:v>de 2006 até 2013</c:v>
                </c:pt>
                <c:pt idx="4">
                  <c:v>Acima de 2013</c:v>
                </c:pt>
              </c:strCache>
            </c:strRef>
          </c:cat>
          <c:val>
            <c:numRef>
              <c:f>Sheet1!$D$27:$D$31</c:f>
              <c:numCache>
                <c:formatCode>0%</c:formatCode>
                <c:ptCount val="5"/>
                <c:pt idx="0">
                  <c:v>0.32</c:v>
                </c:pt>
                <c:pt idx="1">
                  <c:v>0.28000000000000003</c:v>
                </c:pt>
                <c:pt idx="2">
                  <c:v>0.16</c:v>
                </c:pt>
                <c:pt idx="3">
                  <c:v>0.2</c:v>
                </c:pt>
                <c:pt idx="4">
                  <c:v>0.04</c:v>
                </c:pt>
              </c:numCache>
            </c:numRef>
          </c:val>
        </c:ser>
        <c:dLbls>
          <c:showLegendKey val="0"/>
          <c:showVal val="0"/>
          <c:showCatName val="0"/>
          <c:showSerName val="0"/>
          <c:showPercent val="0"/>
          <c:showBubbleSize val="0"/>
        </c:dLbls>
        <c:gapWidth val="219"/>
        <c:overlap val="-27"/>
        <c:axId val="436489872"/>
        <c:axId val="436490432"/>
      </c:barChart>
      <c:catAx>
        <c:axId val="43648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36490432"/>
        <c:crosses val="autoZero"/>
        <c:auto val="1"/>
        <c:lblAlgn val="ctr"/>
        <c:lblOffset val="100"/>
        <c:noMultiLvlLbl val="0"/>
      </c:catAx>
      <c:valAx>
        <c:axId val="436490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364898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clustered"/>
        <c:varyColors val="0"/>
        <c:ser>
          <c:idx val="0"/>
          <c:order val="0"/>
          <c:tx>
            <c:strRef>
              <c:f>Sheet1!$A$34</c:f>
              <c:strCache>
                <c:ptCount val="1"/>
                <c:pt idx="0">
                  <c:v>Faturamento anual da empresa (R$) em 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Sheet1!$B$36:$B$43</c:f>
              <c:strCache>
                <c:ptCount val="8"/>
                <c:pt idx="0">
                  <c:v>Até R$ 100 mil</c:v>
                </c:pt>
                <c:pt idx="1">
                  <c:v>Mias de 200 mil a 400 mil</c:v>
                </c:pt>
                <c:pt idx="2">
                  <c:v>Mais de 400 mil a 600 mil</c:v>
                </c:pt>
                <c:pt idx="3">
                  <c:v>Mais de 600 mil a 800 mil</c:v>
                </c:pt>
                <c:pt idx="4">
                  <c:v>Mais de 800 mil a 1000 mil</c:v>
                </c:pt>
                <c:pt idx="5">
                  <c:v>Mais de 1000 mil a 1200 mil</c:v>
                </c:pt>
                <c:pt idx="6">
                  <c:v>Mais de 1400 mil a 1600 mil</c:v>
                </c:pt>
                <c:pt idx="7">
                  <c:v>Mais de 2400 Mil, Informe Quanto?</c:v>
                </c:pt>
              </c:strCache>
            </c:strRef>
          </c:cat>
          <c:val>
            <c:numRef>
              <c:f>Sheet1!$D$36:$D$43</c:f>
              <c:numCache>
                <c:formatCode>0%</c:formatCode>
                <c:ptCount val="8"/>
                <c:pt idx="0">
                  <c:v>0.08</c:v>
                </c:pt>
                <c:pt idx="1">
                  <c:v>0.28000000000000003</c:v>
                </c:pt>
                <c:pt idx="2">
                  <c:v>0.24</c:v>
                </c:pt>
                <c:pt idx="3">
                  <c:v>0.2</c:v>
                </c:pt>
                <c:pt idx="4">
                  <c:v>0.08</c:v>
                </c:pt>
                <c:pt idx="5">
                  <c:v>0.04</c:v>
                </c:pt>
                <c:pt idx="6">
                  <c:v>0.04</c:v>
                </c:pt>
                <c:pt idx="7">
                  <c:v>0.04</c:v>
                </c:pt>
              </c:numCache>
            </c:numRef>
          </c:val>
        </c:ser>
        <c:dLbls>
          <c:showLegendKey val="0"/>
          <c:showVal val="0"/>
          <c:showCatName val="0"/>
          <c:showSerName val="0"/>
          <c:showPercent val="0"/>
          <c:showBubbleSize val="0"/>
        </c:dLbls>
        <c:gapWidth val="219"/>
        <c:axId val="436002336"/>
        <c:axId val="436002896"/>
      </c:barChart>
      <c:catAx>
        <c:axId val="436002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36002896"/>
        <c:crosses val="autoZero"/>
        <c:auto val="1"/>
        <c:lblAlgn val="ctr"/>
        <c:lblOffset val="100"/>
        <c:noMultiLvlLbl val="0"/>
      </c:catAx>
      <c:valAx>
        <c:axId val="4360028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360023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clustered"/>
        <c:varyColors val="0"/>
        <c:ser>
          <c:idx val="0"/>
          <c:order val="0"/>
          <c:tx>
            <c:strRef>
              <c:f>Sheet1!$H$145</c:f>
              <c:strCache>
                <c:ptCount val="1"/>
                <c:pt idx="0">
                  <c:v>Faixa quantidade extraída mensalmente total m²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Sheet1!$I$147:$I$153</c:f>
              <c:strCache>
                <c:ptCount val="7"/>
                <c:pt idx="0">
                  <c:v>até 1mil m²</c:v>
                </c:pt>
                <c:pt idx="1">
                  <c:v>acima de 1mil m² até 2mil m²</c:v>
                </c:pt>
                <c:pt idx="2">
                  <c:v>acima de 2mil m² até 3mil m²</c:v>
                </c:pt>
                <c:pt idx="3">
                  <c:v>acima de 3mil m² até 4mil m²</c:v>
                </c:pt>
                <c:pt idx="4">
                  <c:v>acima de 4mil m² até 5mil m²</c:v>
                </c:pt>
                <c:pt idx="5">
                  <c:v>acima de 5mil m² até 6mil m²</c:v>
                </c:pt>
                <c:pt idx="6">
                  <c:v>acima de 9mil m²</c:v>
                </c:pt>
              </c:strCache>
            </c:strRef>
          </c:cat>
          <c:val>
            <c:numRef>
              <c:f>Sheet1!$K$147:$K$153</c:f>
              <c:numCache>
                <c:formatCode>0%</c:formatCode>
                <c:ptCount val="7"/>
                <c:pt idx="0">
                  <c:v>0.12</c:v>
                </c:pt>
                <c:pt idx="1">
                  <c:v>0.28000000000000003</c:v>
                </c:pt>
                <c:pt idx="2">
                  <c:v>0.24</c:v>
                </c:pt>
                <c:pt idx="3">
                  <c:v>0.16</c:v>
                </c:pt>
                <c:pt idx="4">
                  <c:v>0.12</c:v>
                </c:pt>
                <c:pt idx="5">
                  <c:v>0.04</c:v>
                </c:pt>
                <c:pt idx="6">
                  <c:v>0.04</c:v>
                </c:pt>
              </c:numCache>
            </c:numRef>
          </c:val>
        </c:ser>
        <c:dLbls>
          <c:showLegendKey val="0"/>
          <c:showVal val="0"/>
          <c:showCatName val="0"/>
          <c:showSerName val="0"/>
          <c:showPercent val="0"/>
          <c:showBubbleSize val="0"/>
        </c:dLbls>
        <c:gapWidth val="219"/>
        <c:axId val="356889504"/>
        <c:axId val="356890064"/>
      </c:barChart>
      <c:catAx>
        <c:axId val="356889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56890064"/>
        <c:crosses val="autoZero"/>
        <c:auto val="1"/>
        <c:lblAlgn val="ctr"/>
        <c:lblOffset val="100"/>
        <c:noMultiLvlLbl val="0"/>
      </c:catAx>
      <c:valAx>
        <c:axId val="3568900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5688950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2147532378124865"/>
          <c:y val="4.266666666666666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Sheet1!$J$241</c:f>
              <c:strCache>
                <c:ptCount val="1"/>
                <c:pt idx="0">
                  <c:v>Faixa média de pessoas ocupadas em 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Sheet1!$K$243:$K$248</c:f>
              <c:strCache>
                <c:ptCount val="6"/>
                <c:pt idx="0">
                  <c:v>até 5 empregados</c:v>
                </c:pt>
                <c:pt idx="1">
                  <c:v>de 6 até 12 empregados</c:v>
                </c:pt>
                <c:pt idx="2">
                  <c:v>de 13 até 19 empregados</c:v>
                </c:pt>
                <c:pt idx="3">
                  <c:v>de 20 até 26 empregados</c:v>
                </c:pt>
                <c:pt idx="4">
                  <c:v>de 27 até 33 empregados</c:v>
                </c:pt>
                <c:pt idx="5">
                  <c:v>acima de 34 empregados</c:v>
                </c:pt>
              </c:strCache>
            </c:strRef>
          </c:cat>
          <c:val>
            <c:numRef>
              <c:f>Sheet1!$M$243:$M$248</c:f>
              <c:numCache>
                <c:formatCode>0%</c:formatCode>
                <c:ptCount val="6"/>
                <c:pt idx="0">
                  <c:v>0.24</c:v>
                </c:pt>
                <c:pt idx="1">
                  <c:v>0.52</c:v>
                </c:pt>
                <c:pt idx="2">
                  <c:v>0.08</c:v>
                </c:pt>
                <c:pt idx="3">
                  <c:v>0.08</c:v>
                </c:pt>
                <c:pt idx="4">
                  <c:v>0.04</c:v>
                </c:pt>
                <c:pt idx="5">
                  <c:v>0.04</c:v>
                </c:pt>
              </c:numCache>
            </c:numRef>
          </c:val>
        </c:ser>
        <c:dLbls>
          <c:showLegendKey val="0"/>
          <c:showVal val="0"/>
          <c:showCatName val="0"/>
          <c:showSerName val="0"/>
          <c:showPercent val="0"/>
          <c:showBubbleSize val="0"/>
        </c:dLbls>
        <c:gapWidth val="219"/>
        <c:overlap val="-27"/>
        <c:axId val="356892304"/>
        <c:axId val="356892864"/>
      </c:barChart>
      <c:catAx>
        <c:axId val="35689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56892864"/>
        <c:crosses val="autoZero"/>
        <c:auto val="1"/>
        <c:lblAlgn val="ctr"/>
        <c:lblOffset val="100"/>
        <c:noMultiLvlLbl val="0"/>
      </c:catAx>
      <c:valAx>
        <c:axId val="356892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5689230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clustered"/>
        <c:varyColors val="0"/>
        <c:ser>
          <c:idx val="0"/>
          <c:order val="0"/>
          <c:tx>
            <c:strRef>
              <c:f>Sheet1!$I$165</c:f>
              <c:strCache>
                <c:ptCount val="1"/>
                <c:pt idx="0">
                  <c:v>Faixa capacidade de extração mensal m²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Sheet1!$J$167:$J$173</c:f>
              <c:strCache>
                <c:ptCount val="7"/>
                <c:pt idx="0">
                  <c:v>até 2mil m²</c:v>
                </c:pt>
                <c:pt idx="1">
                  <c:v>acima de 2mil m² até 4mil m²</c:v>
                </c:pt>
                <c:pt idx="2">
                  <c:v>acima de 4mil m² até 6mil m²</c:v>
                </c:pt>
                <c:pt idx="3">
                  <c:v>acima de 6mil m² até 8mil m²</c:v>
                </c:pt>
                <c:pt idx="4">
                  <c:v>acima de 8mil m² até 10mil m²</c:v>
                </c:pt>
                <c:pt idx="5">
                  <c:v>acima de 14 mil m² até 16mil m²</c:v>
                </c:pt>
                <c:pt idx="6">
                  <c:v>acima de 18mil m²</c:v>
                </c:pt>
              </c:strCache>
            </c:strRef>
          </c:cat>
          <c:val>
            <c:numRef>
              <c:f>Sheet1!$L$167:$L$173</c:f>
              <c:numCache>
                <c:formatCode>0%</c:formatCode>
                <c:ptCount val="7"/>
                <c:pt idx="0">
                  <c:v>0.08</c:v>
                </c:pt>
                <c:pt idx="1">
                  <c:v>0.36</c:v>
                </c:pt>
                <c:pt idx="2">
                  <c:v>0.32</c:v>
                </c:pt>
                <c:pt idx="3">
                  <c:v>0.08</c:v>
                </c:pt>
                <c:pt idx="4">
                  <c:v>0.08</c:v>
                </c:pt>
                <c:pt idx="5">
                  <c:v>0.04</c:v>
                </c:pt>
                <c:pt idx="6">
                  <c:v>0.04</c:v>
                </c:pt>
              </c:numCache>
            </c:numRef>
          </c:val>
        </c:ser>
        <c:dLbls>
          <c:showLegendKey val="0"/>
          <c:showVal val="0"/>
          <c:showCatName val="0"/>
          <c:showSerName val="0"/>
          <c:showPercent val="0"/>
          <c:showBubbleSize val="0"/>
        </c:dLbls>
        <c:gapWidth val="219"/>
        <c:axId val="356907568"/>
        <c:axId val="356908128"/>
      </c:barChart>
      <c:catAx>
        <c:axId val="356907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56908128"/>
        <c:crosses val="autoZero"/>
        <c:auto val="1"/>
        <c:lblAlgn val="ctr"/>
        <c:lblOffset val="100"/>
        <c:noMultiLvlLbl val="0"/>
      </c:catAx>
      <c:valAx>
        <c:axId val="3569081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569075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clustered"/>
        <c:varyColors val="0"/>
        <c:ser>
          <c:idx val="0"/>
          <c:order val="0"/>
          <c:tx>
            <c:strRef>
              <c:f>Sheet1!$J$217</c:f>
              <c:strCache>
                <c:ptCount val="1"/>
                <c:pt idx="0">
                  <c:v>Faixa do custo mensal de extração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Sheet1!$K$219:$K$224</c:f>
              <c:strCache>
                <c:ptCount val="6"/>
                <c:pt idx="0">
                  <c:v>até R$10mil</c:v>
                </c:pt>
                <c:pt idx="1">
                  <c:v>acima de R$10mil até R$20mil</c:v>
                </c:pt>
                <c:pt idx="2">
                  <c:v>acima de R$20mil até R$30mil</c:v>
                </c:pt>
                <c:pt idx="3">
                  <c:v>acima de R$30mil até R$40mil</c:v>
                </c:pt>
                <c:pt idx="4">
                  <c:v>acima de R$40mil até R$50mil</c:v>
                </c:pt>
                <c:pt idx="5">
                  <c:v>acima de R$80mil</c:v>
                </c:pt>
              </c:strCache>
            </c:strRef>
          </c:cat>
          <c:val>
            <c:numRef>
              <c:f>Sheet1!$M$219:$M$224</c:f>
              <c:numCache>
                <c:formatCode>0%</c:formatCode>
                <c:ptCount val="6"/>
                <c:pt idx="0">
                  <c:v>9.0909090909090912E-2</c:v>
                </c:pt>
                <c:pt idx="1">
                  <c:v>0.40909090909090912</c:v>
                </c:pt>
                <c:pt idx="2">
                  <c:v>0.22727272727272727</c:v>
                </c:pt>
                <c:pt idx="3">
                  <c:v>0.13636363636363635</c:v>
                </c:pt>
                <c:pt idx="4">
                  <c:v>9.0909090909090912E-2</c:v>
                </c:pt>
                <c:pt idx="5">
                  <c:v>4.5454545454545456E-2</c:v>
                </c:pt>
              </c:numCache>
            </c:numRef>
          </c:val>
        </c:ser>
        <c:dLbls>
          <c:showLegendKey val="0"/>
          <c:showVal val="0"/>
          <c:showCatName val="0"/>
          <c:showSerName val="0"/>
          <c:showPercent val="0"/>
          <c:showBubbleSize val="0"/>
        </c:dLbls>
        <c:gapWidth val="219"/>
        <c:axId val="357387040"/>
        <c:axId val="357387600"/>
      </c:barChart>
      <c:catAx>
        <c:axId val="357387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57387600"/>
        <c:crosses val="autoZero"/>
        <c:auto val="1"/>
        <c:lblAlgn val="ctr"/>
        <c:lblOffset val="100"/>
        <c:noMultiLvlLbl val="0"/>
      </c:catAx>
      <c:valAx>
        <c:axId val="3573876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5738704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Sheet1!$H$195</c:f>
              <c:strCache>
                <c:ptCount val="1"/>
                <c:pt idx="0">
                  <c:v>Faixa número de clientes mensal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Sheet1!$I$197:$I$201</c:f>
              <c:strCache>
                <c:ptCount val="5"/>
                <c:pt idx="0">
                  <c:v>até 2 clientes</c:v>
                </c:pt>
                <c:pt idx="1">
                  <c:v>de 3 até 9 clientes</c:v>
                </c:pt>
                <c:pt idx="2">
                  <c:v>de 10 até 16 clientes</c:v>
                </c:pt>
                <c:pt idx="3">
                  <c:v>de 17 até 23 clientes</c:v>
                </c:pt>
                <c:pt idx="4">
                  <c:v>acima de 38 clientes</c:v>
                </c:pt>
              </c:strCache>
            </c:strRef>
          </c:cat>
          <c:val>
            <c:numRef>
              <c:f>Sheet1!$K$197:$K$201</c:f>
              <c:numCache>
                <c:formatCode>0%</c:formatCode>
                <c:ptCount val="5"/>
                <c:pt idx="0">
                  <c:v>0.24</c:v>
                </c:pt>
                <c:pt idx="1">
                  <c:v>0.4</c:v>
                </c:pt>
                <c:pt idx="2">
                  <c:v>0.28000000000000003</c:v>
                </c:pt>
                <c:pt idx="3">
                  <c:v>0.04</c:v>
                </c:pt>
                <c:pt idx="4">
                  <c:v>0.04</c:v>
                </c:pt>
              </c:numCache>
            </c:numRef>
          </c:val>
        </c:ser>
        <c:dLbls>
          <c:showLegendKey val="0"/>
          <c:showVal val="0"/>
          <c:showCatName val="0"/>
          <c:showSerName val="0"/>
          <c:showPercent val="0"/>
          <c:showBubbleSize val="0"/>
        </c:dLbls>
        <c:gapWidth val="219"/>
        <c:overlap val="-27"/>
        <c:axId val="357389840"/>
        <c:axId val="435919280"/>
      </c:barChart>
      <c:catAx>
        <c:axId val="35738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35919280"/>
        <c:crosses val="autoZero"/>
        <c:auto val="1"/>
        <c:lblAlgn val="ctr"/>
        <c:lblOffset val="100"/>
        <c:noMultiLvlLbl val="0"/>
      </c:catAx>
      <c:valAx>
        <c:axId val="435919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5738984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Sheet1!$A$3</c:f>
              <c:strCache>
                <c:ptCount val="1"/>
                <c:pt idx="0">
                  <c:v>Possui CNPJ ?</c:v>
                </c:pt>
              </c:strCache>
            </c:strRef>
          </c:tx>
          <c:dPt>
            <c:idx val="0"/>
            <c:bubble3D val="0"/>
            <c:spPr>
              <a:solidFill>
                <a:schemeClr val="accent1"/>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Sheet1!$B$5</c:f>
              <c:strCache>
                <c:ptCount val="1"/>
                <c:pt idx="0">
                  <c:v>Possui</c:v>
                </c:pt>
              </c:strCache>
            </c:strRef>
          </c:cat>
          <c:val>
            <c:numRef>
              <c:f>Sheet1!$D$5</c:f>
              <c:numCache>
                <c:formatCode>0%</c:formatCode>
                <c:ptCount val="1"/>
                <c:pt idx="0">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82568999488892658"/>
          <c:y val="0.43459067616547931"/>
          <c:w val="9.199580003111088E-2"/>
          <c:h val="0.16056223741263109"/>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noFill/>
    <a:ln w="9525" cap="flat" cmpd="sng" algn="ctr">
      <a:noFill/>
      <a:round/>
    </a:ln>
    <a:effectLst/>
  </c:spPr>
  <c:txPr>
    <a:bodyPr/>
    <a:lstStyle/>
    <a:p>
      <a:pPr>
        <a:defRPr/>
      </a:pPr>
      <a:endParaRPr lang="pt-B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23016929133858269"/>
          <c:y val="0.18962671332750072"/>
          <c:w val="0.41714238845144358"/>
          <c:h val="0.6952373140857393"/>
        </c:manualLayout>
      </c:layout>
      <c:pieChart>
        <c:varyColors val="1"/>
        <c:ser>
          <c:idx val="0"/>
          <c:order val="0"/>
          <c:tx>
            <c:strRef>
              <c:f>Sheet1!$A$7</c:f>
              <c:strCache>
                <c:ptCount val="1"/>
                <c:pt idx="0">
                  <c:v>Localização do empreendimento</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Sheet1!$B$9:$B$10</c:f>
              <c:strCache>
                <c:ptCount val="2"/>
                <c:pt idx="0">
                  <c:v>Porciúncula</c:v>
                </c:pt>
                <c:pt idx="1">
                  <c:v>Santo Antônio de Pádua</c:v>
                </c:pt>
              </c:strCache>
            </c:strRef>
          </c:cat>
          <c:val>
            <c:numRef>
              <c:f>Sheet1!$D$9:$D$10</c:f>
              <c:numCache>
                <c:formatCode>0%</c:formatCode>
                <c:ptCount val="2"/>
                <c:pt idx="0">
                  <c:v>0.04</c:v>
                </c:pt>
                <c:pt idx="1">
                  <c:v>0.96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noFill/>
    <a:ln w="9525" cap="flat" cmpd="sng" algn="ctr">
      <a:noFill/>
      <a:round/>
    </a:ln>
    <a:effectLst/>
  </c:spPr>
  <c:txPr>
    <a:bodyPr/>
    <a:lstStyle/>
    <a:p>
      <a:pPr>
        <a:defRPr/>
      </a:pPr>
      <a:endParaRPr lang="pt-B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0877FB-8271-4B83-9F58-0051DBE6EC49}" type="doc">
      <dgm:prSet loTypeId="urn:microsoft.com/office/officeart/2005/8/layout/matrix2" loCatId="matrix" qsTypeId="urn:microsoft.com/office/officeart/2005/8/quickstyle/simple5" qsCatId="simple" csTypeId="urn:microsoft.com/office/officeart/2005/8/colors/accent5_2" csCatId="accent5" phldr="1"/>
      <dgm:spPr/>
      <dgm:t>
        <a:bodyPr/>
        <a:lstStyle/>
        <a:p>
          <a:endParaRPr lang="pt-BR"/>
        </a:p>
      </dgm:t>
    </dgm:pt>
    <dgm:pt modelId="{9D94EB9A-82E7-4B3D-A0FD-B6421F2200CC}">
      <dgm:prSet phldrT="[Texto]" custT="1"/>
      <dgm:spPr/>
      <dgm:t>
        <a:bodyPr/>
        <a:lstStyle/>
        <a:p>
          <a:r>
            <a:rPr lang="pt-BR" sz="1300" dirty="0" smtClean="0"/>
            <a:t>PREMIUM</a:t>
          </a:r>
        </a:p>
        <a:p>
          <a:endParaRPr lang="pt-BR" sz="1400" dirty="0" smtClean="0"/>
        </a:p>
        <a:p>
          <a:endParaRPr lang="pt-BR" sz="1400" dirty="0" smtClean="0"/>
        </a:p>
        <a:p>
          <a:r>
            <a:rPr lang="pt-BR" sz="1200" dirty="0" smtClean="0"/>
            <a:t>Relevância da Marca</a:t>
          </a:r>
          <a:endParaRPr lang="pt-BR" sz="1200" dirty="0"/>
        </a:p>
      </dgm:t>
    </dgm:pt>
    <dgm:pt modelId="{E0FE7B27-6715-42B2-B902-8A71BADCCDF6}" type="parTrans" cxnId="{F92A9716-8F76-492A-92A2-A2D662D31C67}">
      <dgm:prSet/>
      <dgm:spPr/>
      <dgm:t>
        <a:bodyPr/>
        <a:lstStyle/>
        <a:p>
          <a:endParaRPr lang="pt-BR"/>
        </a:p>
      </dgm:t>
    </dgm:pt>
    <dgm:pt modelId="{CBD054B6-9059-43F6-B6F3-D3FA6ECE9EE8}" type="sibTrans" cxnId="{F92A9716-8F76-492A-92A2-A2D662D31C67}">
      <dgm:prSet/>
      <dgm:spPr/>
      <dgm:t>
        <a:bodyPr/>
        <a:lstStyle/>
        <a:p>
          <a:endParaRPr lang="pt-BR"/>
        </a:p>
      </dgm:t>
    </dgm:pt>
    <dgm:pt modelId="{AC717141-992C-4F9C-84A2-80667DEC4B53}">
      <dgm:prSet phldrT="[Texto]" custT="1"/>
      <dgm:spPr/>
      <dgm:t>
        <a:bodyPr/>
        <a:lstStyle/>
        <a:p>
          <a:r>
            <a:rPr lang="pt-BR" sz="1300" dirty="0" smtClean="0"/>
            <a:t>DIFERENCIAÇÃO</a:t>
          </a:r>
        </a:p>
        <a:p>
          <a:endParaRPr lang="pt-BR" sz="1400" dirty="0" smtClean="0"/>
        </a:p>
        <a:p>
          <a:endParaRPr lang="pt-BR" sz="1400" dirty="0" smtClean="0"/>
        </a:p>
        <a:p>
          <a:r>
            <a:rPr lang="pt-BR" sz="1200" dirty="0" smtClean="0"/>
            <a:t>Valor Agregado</a:t>
          </a:r>
          <a:endParaRPr lang="pt-BR" sz="1200" dirty="0"/>
        </a:p>
      </dgm:t>
    </dgm:pt>
    <dgm:pt modelId="{F7125B03-F91F-4FFC-82BC-5A013C53E057}" type="parTrans" cxnId="{FC4B884D-AFAB-4C76-83AC-BF950C53BE37}">
      <dgm:prSet/>
      <dgm:spPr/>
      <dgm:t>
        <a:bodyPr/>
        <a:lstStyle/>
        <a:p>
          <a:endParaRPr lang="pt-BR"/>
        </a:p>
      </dgm:t>
    </dgm:pt>
    <dgm:pt modelId="{5CA9D1EF-1B31-4B87-9097-84EC4E08459D}" type="sibTrans" cxnId="{FC4B884D-AFAB-4C76-83AC-BF950C53BE37}">
      <dgm:prSet/>
      <dgm:spPr/>
      <dgm:t>
        <a:bodyPr/>
        <a:lstStyle/>
        <a:p>
          <a:endParaRPr lang="pt-BR"/>
        </a:p>
      </dgm:t>
    </dgm:pt>
    <dgm:pt modelId="{1B9C7957-4BED-4372-BD89-B3E545B3227B}">
      <dgm:prSet phldrT="[Texto]" custT="1"/>
      <dgm:spPr/>
      <dgm:t>
        <a:bodyPr/>
        <a:lstStyle/>
        <a:p>
          <a:r>
            <a:rPr lang="pt-BR" sz="1300" dirty="0" smtClean="0"/>
            <a:t>RECORRÊNCIA</a:t>
          </a:r>
        </a:p>
        <a:p>
          <a:endParaRPr lang="pt-BR" sz="1500" dirty="0" smtClean="0"/>
        </a:p>
        <a:p>
          <a:endParaRPr lang="pt-BR" sz="1500" dirty="0" smtClean="0"/>
        </a:p>
        <a:p>
          <a:r>
            <a:rPr lang="pt-BR" sz="1200" dirty="0" smtClean="0"/>
            <a:t>Aprisionamento</a:t>
          </a:r>
          <a:endParaRPr lang="pt-BR" sz="1200" dirty="0"/>
        </a:p>
      </dgm:t>
    </dgm:pt>
    <dgm:pt modelId="{863A5F22-4333-4370-9B69-C1501C086688}" type="parTrans" cxnId="{D7BDB480-7E23-405C-AE41-ED1B21328AC4}">
      <dgm:prSet/>
      <dgm:spPr/>
      <dgm:t>
        <a:bodyPr/>
        <a:lstStyle/>
        <a:p>
          <a:endParaRPr lang="pt-BR"/>
        </a:p>
      </dgm:t>
    </dgm:pt>
    <dgm:pt modelId="{1BB9EA91-5744-49A4-968A-CDDE86AE2D9A}" type="sibTrans" cxnId="{D7BDB480-7E23-405C-AE41-ED1B21328AC4}">
      <dgm:prSet/>
      <dgm:spPr/>
      <dgm:t>
        <a:bodyPr/>
        <a:lstStyle/>
        <a:p>
          <a:endParaRPr lang="pt-BR"/>
        </a:p>
      </dgm:t>
    </dgm:pt>
    <dgm:pt modelId="{F61405CB-437C-4C14-9493-C8706E30123D}">
      <dgm:prSet phldrT="[Texto]" custT="1"/>
      <dgm:spPr/>
      <dgm:t>
        <a:bodyPr/>
        <a:lstStyle/>
        <a:p>
          <a:r>
            <a:rPr lang="pt-BR" sz="1300" dirty="0" smtClean="0"/>
            <a:t>MENOR PREÇO</a:t>
          </a:r>
        </a:p>
        <a:p>
          <a:endParaRPr lang="pt-BR" sz="1500" dirty="0" smtClean="0"/>
        </a:p>
        <a:p>
          <a:endParaRPr lang="pt-BR" sz="1500" dirty="0" smtClean="0"/>
        </a:p>
        <a:p>
          <a:r>
            <a:rPr lang="pt-BR" sz="1200" dirty="0" smtClean="0"/>
            <a:t>Precificação</a:t>
          </a:r>
          <a:endParaRPr lang="pt-BR" sz="1200" dirty="0"/>
        </a:p>
      </dgm:t>
    </dgm:pt>
    <dgm:pt modelId="{CE4DC1E3-D37C-4034-AD1D-50002605B160}" type="parTrans" cxnId="{78095FA8-AB8B-4508-8858-D71CC146DC9D}">
      <dgm:prSet/>
      <dgm:spPr/>
      <dgm:t>
        <a:bodyPr/>
        <a:lstStyle/>
        <a:p>
          <a:endParaRPr lang="pt-BR"/>
        </a:p>
      </dgm:t>
    </dgm:pt>
    <dgm:pt modelId="{C70433A7-2C0A-451C-AE47-7CCB11F63F62}" type="sibTrans" cxnId="{78095FA8-AB8B-4508-8858-D71CC146DC9D}">
      <dgm:prSet/>
      <dgm:spPr/>
      <dgm:t>
        <a:bodyPr/>
        <a:lstStyle/>
        <a:p>
          <a:endParaRPr lang="pt-BR"/>
        </a:p>
      </dgm:t>
    </dgm:pt>
    <dgm:pt modelId="{2D483049-43D8-48E0-B22B-14F91DE57A60}" type="pres">
      <dgm:prSet presAssocID="{160877FB-8271-4B83-9F58-0051DBE6EC49}" presName="matrix" presStyleCnt="0">
        <dgm:presLayoutVars>
          <dgm:chMax val="1"/>
          <dgm:dir/>
          <dgm:resizeHandles val="exact"/>
        </dgm:presLayoutVars>
      </dgm:prSet>
      <dgm:spPr/>
      <dgm:t>
        <a:bodyPr/>
        <a:lstStyle/>
        <a:p>
          <a:endParaRPr lang="pt-BR"/>
        </a:p>
      </dgm:t>
    </dgm:pt>
    <dgm:pt modelId="{3E9E8221-BA7D-4C31-9245-D1CF06700E37}" type="pres">
      <dgm:prSet presAssocID="{160877FB-8271-4B83-9F58-0051DBE6EC49}" presName="axisShape" presStyleLbl="bgShp" presStyleIdx="0" presStyleCnt="1"/>
      <dgm:spPr/>
      <dgm:t>
        <a:bodyPr/>
        <a:lstStyle/>
        <a:p>
          <a:endParaRPr lang="pt-BR"/>
        </a:p>
      </dgm:t>
    </dgm:pt>
    <dgm:pt modelId="{B2D51C6F-D4F2-4CA7-8DEC-04F6C27D89D4}" type="pres">
      <dgm:prSet presAssocID="{160877FB-8271-4B83-9F58-0051DBE6EC49}" presName="rect1" presStyleLbl="node1" presStyleIdx="0" presStyleCnt="4">
        <dgm:presLayoutVars>
          <dgm:chMax val="0"/>
          <dgm:chPref val="0"/>
          <dgm:bulletEnabled val="1"/>
        </dgm:presLayoutVars>
      </dgm:prSet>
      <dgm:spPr/>
      <dgm:t>
        <a:bodyPr/>
        <a:lstStyle/>
        <a:p>
          <a:endParaRPr lang="pt-BR"/>
        </a:p>
      </dgm:t>
    </dgm:pt>
    <dgm:pt modelId="{633064A9-CC52-4AE5-A46D-79619577F381}" type="pres">
      <dgm:prSet presAssocID="{160877FB-8271-4B83-9F58-0051DBE6EC49}" presName="rect2" presStyleLbl="node1" presStyleIdx="1" presStyleCnt="4">
        <dgm:presLayoutVars>
          <dgm:chMax val="0"/>
          <dgm:chPref val="0"/>
          <dgm:bulletEnabled val="1"/>
        </dgm:presLayoutVars>
      </dgm:prSet>
      <dgm:spPr/>
      <dgm:t>
        <a:bodyPr/>
        <a:lstStyle/>
        <a:p>
          <a:endParaRPr lang="pt-BR"/>
        </a:p>
      </dgm:t>
    </dgm:pt>
    <dgm:pt modelId="{848449BD-4D69-44F3-B8D0-859278E2615C}" type="pres">
      <dgm:prSet presAssocID="{160877FB-8271-4B83-9F58-0051DBE6EC49}" presName="rect3" presStyleLbl="node1" presStyleIdx="2" presStyleCnt="4">
        <dgm:presLayoutVars>
          <dgm:chMax val="0"/>
          <dgm:chPref val="0"/>
          <dgm:bulletEnabled val="1"/>
        </dgm:presLayoutVars>
      </dgm:prSet>
      <dgm:spPr/>
      <dgm:t>
        <a:bodyPr/>
        <a:lstStyle/>
        <a:p>
          <a:endParaRPr lang="pt-BR"/>
        </a:p>
      </dgm:t>
    </dgm:pt>
    <dgm:pt modelId="{E2EAA6AC-58C4-4859-ADCB-5B5947CDE92F}" type="pres">
      <dgm:prSet presAssocID="{160877FB-8271-4B83-9F58-0051DBE6EC49}" presName="rect4" presStyleLbl="node1" presStyleIdx="3" presStyleCnt="4">
        <dgm:presLayoutVars>
          <dgm:chMax val="0"/>
          <dgm:chPref val="0"/>
          <dgm:bulletEnabled val="1"/>
        </dgm:presLayoutVars>
      </dgm:prSet>
      <dgm:spPr/>
      <dgm:t>
        <a:bodyPr/>
        <a:lstStyle/>
        <a:p>
          <a:endParaRPr lang="pt-BR"/>
        </a:p>
      </dgm:t>
    </dgm:pt>
  </dgm:ptLst>
  <dgm:cxnLst>
    <dgm:cxn modelId="{78095FA8-AB8B-4508-8858-D71CC146DC9D}" srcId="{160877FB-8271-4B83-9F58-0051DBE6EC49}" destId="{F61405CB-437C-4C14-9493-C8706E30123D}" srcOrd="3" destOrd="0" parTransId="{CE4DC1E3-D37C-4034-AD1D-50002605B160}" sibTransId="{C70433A7-2C0A-451C-AE47-7CCB11F63F62}"/>
    <dgm:cxn modelId="{F92A9716-8F76-492A-92A2-A2D662D31C67}" srcId="{160877FB-8271-4B83-9F58-0051DBE6EC49}" destId="{9D94EB9A-82E7-4B3D-A0FD-B6421F2200CC}" srcOrd="0" destOrd="0" parTransId="{E0FE7B27-6715-42B2-B902-8A71BADCCDF6}" sibTransId="{CBD054B6-9059-43F6-B6F3-D3FA6ECE9EE8}"/>
    <dgm:cxn modelId="{4B652A73-DEF7-4ECA-B011-CF40303E35F0}" type="presOf" srcId="{160877FB-8271-4B83-9F58-0051DBE6EC49}" destId="{2D483049-43D8-48E0-B22B-14F91DE57A60}" srcOrd="0" destOrd="0" presId="urn:microsoft.com/office/officeart/2005/8/layout/matrix2"/>
    <dgm:cxn modelId="{D7BDB480-7E23-405C-AE41-ED1B21328AC4}" srcId="{160877FB-8271-4B83-9F58-0051DBE6EC49}" destId="{1B9C7957-4BED-4372-BD89-B3E545B3227B}" srcOrd="2" destOrd="0" parTransId="{863A5F22-4333-4370-9B69-C1501C086688}" sibTransId="{1BB9EA91-5744-49A4-968A-CDDE86AE2D9A}"/>
    <dgm:cxn modelId="{36A99243-EC8A-4111-9CD4-B2EF7A034236}" type="presOf" srcId="{9D94EB9A-82E7-4B3D-A0FD-B6421F2200CC}" destId="{B2D51C6F-D4F2-4CA7-8DEC-04F6C27D89D4}" srcOrd="0" destOrd="0" presId="urn:microsoft.com/office/officeart/2005/8/layout/matrix2"/>
    <dgm:cxn modelId="{DF2B1C37-0147-45F5-A618-E9E10EFDAA59}" type="presOf" srcId="{1B9C7957-4BED-4372-BD89-B3E545B3227B}" destId="{848449BD-4D69-44F3-B8D0-859278E2615C}" srcOrd="0" destOrd="0" presId="urn:microsoft.com/office/officeart/2005/8/layout/matrix2"/>
    <dgm:cxn modelId="{D3F14498-3F22-41B9-98D1-91099C7DE86F}" type="presOf" srcId="{F61405CB-437C-4C14-9493-C8706E30123D}" destId="{E2EAA6AC-58C4-4859-ADCB-5B5947CDE92F}" srcOrd="0" destOrd="0" presId="urn:microsoft.com/office/officeart/2005/8/layout/matrix2"/>
    <dgm:cxn modelId="{FC4B884D-AFAB-4C76-83AC-BF950C53BE37}" srcId="{160877FB-8271-4B83-9F58-0051DBE6EC49}" destId="{AC717141-992C-4F9C-84A2-80667DEC4B53}" srcOrd="1" destOrd="0" parTransId="{F7125B03-F91F-4FFC-82BC-5A013C53E057}" sibTransId="{5CA9D1EF-1B31-4B87-9097-84EC4E08459D}"/>
    <dgm:cxn modelId="{1F4BF8E1-F46B-4610-8671-B15EA66C9B09}" type="presOf" srcId="{AC717141-992C-4F9C-84A2-80667DEC4B53}" destId="{633064A9-CC52-4AE5-A46D-79619577F381}" srcOrd="0" destOrd="0" presId="urn:microsoft.com/office/officeart/2005/8/layout/matrix2"/>
    <dgm:cxn modelId="{787DFD4C-B6C6-4372-A33F-A782EEE5C8CB}" type="presParOf" srcId="{2D483049-43D8-48E0-B22B-14F91DE57A60}" destId="{3E9E8221-BA7D-4C31-9245-D1CF06700E37}" srcOrd="0" destOrd="0" presId="urn:microsoft.com/office/officeart/2005/8/layout/matrix2"/>
    <dgm:cxn modelId="{230BCDC4-56B8-44C1-9139-FA6567576DA3}" type="presParOf" srcId="{2D483049-43D8-48E0-B22B-14F91DE57A60}" destId="{B2D51C6F-D4F2-4CA7-8DEC-04F6C27D89D4}" srcOrd="1" destOrd="0" presId="urn:microsoft.com/office/officeart/2005/8/layout/matrix2"/>
    <dgm:cxn modelId="{351524F2-DDC2-40AF-945E-56BC35B8C1E1}" type="presParOf" srcId="{2D483049-43D8-48E0-B22B-14F91DE57A60}" destId="{633064A9-CC52-4AE5-A46D-79619577F381}" srcOrd="2" destOrd="0" presId="urn:microsoft.com/office/officeart/2005/8/layout/matrix2"/>
    <dgm:cxn modelId="{5BBB0BCD-B7C5-42C5-96D5-A24C0682C3E3}" type="presParOf" srcId="{2D483049-43D8-48E0-B22B-14F91DE57A60}" destId="{848449BD-4D69-44F3-B8D0-859278E2615C}" srcOrd="3" destOrd="0" presId="urn:microsoft.com/office/officeart/2005/8/layout/matrix2"/>
    <dgm:cxn modelId="{5C79B8C1-A71C-435A-87E7-BD15E4E072F5}" type="presParOf" srcId="{2D483049-43D8-48E0-B22B-14F91DE57A60}" destId="{E2EAA6AC-58C4-4859-ADCB-5B5947CDE92F}" srcOrd="4" destOrd="0" presId="urn:microsoft.com/office/officeart/2005/8/layout/matrix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9C94ACF-6FBA-4A63-84A1-4C6028216BA5}" type="doc">
      <dgm:prSet loTypeId="urn:microsoft.com/office/officeart/2005/8/layout/process1" loCatId="process" qsTypeId="urn:microsoft.com/office/officeart/2005/8/quickstyle/simple1" qsCatId="simple" csTypeId="urn:microsoft.com/office/officeart/2005/8/colors/accent1_2" csCatId="accent1" phldr="1"/>
      <dgm:spPr/>
    </dgm:pt>
    <dgm:pt modelId="{2CE9F7DF-EE78-4DD9-B032-52606B2CCA26}">
      <dgm:prSet phldrT="[Texto]"/>
      <dgm:spPr/>
      <dgm:t>
        <a:bodyPr/>
        <a:lstStyle/>
        <a:p>
          <a:r>
            <a:rPr lang="pt-BR"/>
            <a:t>Pedreiras</a:t>
          </a:r>
        </a:p>
      </dgm:t>
    </dgm:pt>
    <dgm:pt modelId="{207C9E0C-7F76-4E2A-AFD0-632760662D8A}" type="parTrans" cxnId="{13E40731-86F6-4E03-86FA-78BC9359B436}">
      <dgm:prSet/>
      <dgm:spPr/>
      <dgm:t>
        <a:bodyPr/>
        <a:lstStyle/>
        <a:p>
          <a:endParaRPr lang="pt-BR"/>
        </a:p>
      </dgm:t>
    </dgm:pt>
    <dgm:pt modelId="{AB3A82F5-4F06-44A5-8A3F-B4C81147FDC3}" type="sibTrans" cxnId="{13E40731-86F6-4E03-86FA-78BC9359B436}">
      <dgm:prSet/>
      <dgm:spPr/>
      <dgm:t>
        <a:bodyPr/>
        <a:lstStyle/>
        <a:p>
          <a:endParaRPr lang="pt-BR"/>
        </a:p>
      </dgm:t>
    </dgm:pt>
    <dgm:pt modelId="{1B47AD9A-5004-45E9-8C0D-4B878283E754}">
      <dgm:prSet phldrT="[Texto]"/>
      <dgm:spPr/>
      <dgm:t>
        <a:bodyPr/>
        <a:lstStyle/>
        <a:p>
          <a:r>
            <a:rPr lang="pt-BR"/>
            <a:t>Serrarias</a:t>
          </a:r>
        </a:p>
      </dgm:t>
    </dgm:pt>
    <dgm:pt modelId="{5FE5D95E-7B2B-4465-AE61-E9373693E81A}" type="parTrans" cxnId="{ABCFDB93-DBB7-47A7-9610-C23E2856D23C}">
      <dgm:prSet/>
      <dgm:spPr/>
      <dgm:t>
        <a:bodyPr/>
        <a:lstStyle/>
        <a:p>
          <a:endParaRPr lang="pt-BR"/>
        </a:p>
      </dgm:t>
    </dgm:pt>
    <dgm:pt modelId="{3AEFA0F7-1E7B-417B-B3A6-2C8AFDC29C91}" type="sibTrans" cxnId="{ABCFDB93-DBB7-47A7-9610-C23E2856D23C}">
      <dgm:prSet/>
      <dgm:spPr/>
      <dgm:t>
        <a:bodyPr/>
        <a:lstStyle/>
        <a:p>
          <a:endParaRPr lang="pt-BR"/>
        </a:p>
      </dgm:t>
    </dgm:pt>
    <dgm:pt modelId="{756DC991-437A-4E30-BD3B-BB2BF2A7B02F}">
      <dgm:prSet phldrT="[Texto]"/>
      <dgm:spPr/>
      <dgm:t>
        <a:bodyPr/>
        <a:lstStyle/>
        <a:p>
          <a:r>
            <a:rPr lang="pt-BR"/>
            <a:t>Distribuidores</a:t>
          </a:r>
        </a:p>
      </dgm:t>
    </dgm:pt>
    <dgm:pt modelId="{4C39215B-5A73-4E59-9DD5-6BD39EE5F57C}" type="parTrans" cxnId="{F63EE766-DCD7-4153-AFC3-71C1114F885C}">
      <dgm:prSet/>
      <dgm:spPr/>
      <dgm:t>
        <a:bodyPr/>
        <a:lstStyle/>
        <a:p>
          <a:endParaRPr lang="pt-BR"/>
        </a:p>
      </dgm:t>
    </dgm:pt>
    <dgm:pt modelId="{979BB247-BF81-4C09-A6E4-AB10CD1BC308}" type="sibTrans" cxnId="{F63EE766-DCD7-4153-AFC3-71C1114F885C}">
      <dgm:prSet/>
      <dgm:spPr/>
      <dgm:t>
        <a:bodyPr/>
        <a:lstStyle/>
        <a:p>
          <a:endParaRPr lang="pt-BR"/>
        </a:p>
      </dgm:t>
    </dgm:pt>
    <dgm:pt modelId="{C7291C6E-B7F2-4B00-9203-9F0D809AD3BF}">
      <dgm:prSet/>
      <dgm:spPr/>
      <dgm:t>
        <a:bodyPr/>
        <a:lstStyle/>
        <a:p>
          <a:r>
            <a:rPr lang="pt-BR"/>
            <a:t>Consumidores</a:t>
          </a:r>
        </a:p>
      </dgm:t>
    </dgm:pt>
    <dgm:pt modelId="{18030A2C-A6E8-45E1-B31B-59D62E28CC1B}" type="parTrans" cxnId="{3FEB4571-C527-4302-9425-F25FE1436CCE}">
      <dgm:prSet/>
      <dgm:spPr/>
      <dgm:t>
        <a:bodyPr/>
        <a:lstStyle/>
        <a:p>
          <a:endParaRPr lang="pt-BR"/>
        </a:p>
      </dgm:t>
    </dgm:pt>
    <dgm:pt modelId="{0044FDA9-E321-4956-98A9-3B8C5D0BF5EC}" type="sibTrans" cxnId="{3FEB4571-C527-4302-9425-F25FE1436CCE}">
      <dgm:prSet/>
      <dgm:spPr/>
      <dgm:t>
        <a:bodyPr/>
        <a:lstStyle/>
        <a:p>
          <a:endParaRPr lang="pt-BR"/>
        </a:p>
      </dgm:t>
    </dgm:pt>
    <dgm:pt modelId="{60F27A6A-8998-45A5-AEBD-80004036FD72}" type="pres">
      <dgm:prSet presAssocID="{99C94ACF-6FBA-4A63-84A1-4C6028216BA5}" presName="Name0" presStyleCnt="0">
        <dgm:presLayoutVars>
          <dgm:dir/>
          <dgm:resizeHandles val="exact"/>
        </dgm:presLayoutVars>
      </dgm:prSet>
      <dgm:spPr/>
    </dgm:pt>
    <dgm:pt modelId="{2D552E2E-3817-43F4-B3D6-2B7122924B2C}" type="pres">
      <dgm:prSet presAssocID="{2CE9F7DF-EE78-4DD9-B032-52606B2CCA26}" presName="node" presStyleLbl="node1" presStyleIdx="0" presStyleCnt="4">
        <dgm:presLayoutVars>
          <dgm:bulletEnabled val="1"/>
        </dgm:presLayoutVars>
      </dgm:prSet>
      <dgm:spPr/>
      <dgm:t>
        <a:bodyPr/>
        <a:lstStyle/>
        <a:p>
          <a:endParaRPr lang="pt-BR"/>
        </a:p>
      </dgm:t>
    </dgm:pt>
    <dgm:pt modelId="{92D4711A-62DE-4D37-B0C5-3667EBFC2971}" type="pres">
      <dgm:prSet presAssocID="{AB3A82F5-4F06-44A5-8A3F-B4C81147FDC3}" presName="sibTrans" presStyleLbl="sibTrans2D1" presStyleIdx="0" presStyleCnt="3" custScaleX="133712"/>
      <dgm:spPr/>
      <dgm:t>
        <a:bodyPr/>
        <a:lstStyle/>
        <a:p>
          <a:endParaRPr lang="pt-BR"/>
        </a:p>
      </dgm:t>
    </dgm:pt>
    <dgm:pt modelId="{6086976E-4B94-41A6-9D96-4123148FB4BB}" type="pres">
      <dgm:prSet presAssocID="{AB3A82F5-4F06-44A5-8A3F-B4C81147FDC3}" presName="connectorText" presStyleLbl="sibTrans2D1" presStyleIdx="0" presStyleCnt="3"/>
      <dgm:spPr/>
      <dgm:t>
        <a:bodyPr/>
        <a:lstStyle/>
        <a:p>
          <a:endParaRPr lang="pt-BR"/>
        </a:p>
      </dgm:t>
    </dgm:pt>
    <dgm:pt modelId="{573A2B80-AF8A-416D-B9DB-A7E42DA7BF50}" type="pres">
      <dgm:prSet presAssocID="{1B47AD9A-5004-45E9-8C0D-4B878283E754}" presName="node" presStyleLbl="node1" presStyleIdx="1" presStyleCnt="4">
        <dgm:presLayoutVars>
          <dgm:bulletEnabled val="1"/>
        </dgm:presLayoutVars>
      </dgm:prSet>
      <dgm:spPr/>
      <dgm:t>
        <a:bodyPr/>
        <a:lstStyle/>
        <a:p>
          <a:endParaRPr lang="pt-BR"/>
        </a:p>
      </dgm:t>
    </dgm:pt>
    <dgm:pt modelId="{83D583ED-EF1C-425B-AD73-866CEE317CE8}" type="pres">
      <dgm:prSet presAssocID="{3AEFA0F7-1E7B-417B-B3A6-2C8AFDC29C91}" presName="sibTrans" presStyleLbl="sibTrans2D1" presStyleIdx="1" presStyleCnt="3" custScaleX="126397"/>
      <dgm:spPr/>
      <dgm:t>
        <a:bodyPr/>
        <a:lstStyle/>
        <a:p>
          <a:endParaRPr lang="pt-BR"/>
        </a:p>
      </dgm:t>
    </dgm:pt>
    <dgm:pt modelId="{76B8B643-356C-44C3-B619-4865A3C06068}" type="pres">
      <dgm:prSet presAssocID="{3AEFA0F7-1E7B-417B-B3A6-2C8AFDC29C91}" presName="connectorText" presStyleLbl="sibTrans2D1" presStyleIdx="1" presStyleCnt="3"/>
      <dgm:spPr/>
      <dgm:t>
        <a:bodyPr/>
        <a:lstStyle/>
        <a:p>
          <a:endParaRPr lang="pt-BR"/>
        </a:p>
      </dgm:t>
    </dgm:pt>
    <dgm:pt modelId="{7157DE71-5590-4BB8-ACA3-9A6C87B6137D}" type="pres">
      <dgm:prSet presAssocID="{756DC991-437A-4E30-BD3B-BB2BF2A7B02F}" presName="node" presStyleLbl="node1" presStyleIdx="2" presStyleCnt="4" custLinFactNeighborX="35579" custLinFactNeighborY="-62808">
        <dgm:presLayoutVars>
          <dgm:bulletEnabled val="1"/>
        </dgm:presLayoutVars>
      </dgm:prSet>
      <dgm:spPr/>
      <dgm:t>
        <a:bodyPr/>
        <a:lstStyle/>
        <a:p>
          <a:endParaRPr lang="pt-BR"/>
        </a:p>
      </dgm:t>
    </dgm:pt>
    <dgm:pt modelId="{B2F2591D-CFED-4FB4-92CE-71DFFB718452}" type="pres">
      <dgm:prSet presAssocID="{979BB247-BF81-4C09-A6E4-AB10CD1BC308}" presName="sibTrans" presStyleLbl="sibTrans2D1" presStyleIdx="2" presStyleCnt="3" custAng="16897721" custScaleX="626188" custLinFactX="-683670" custLinFactNeighborX="-700000" custLinFactNeighborY="81369"/>
      <dgm:spPr/>
      <dgm:t>
        <a:bodyPr/>
        <a:lstStyle/>
        <a:p>
          <a:endParaRPr lang="pt-BR"/>
        </a:p>
      </dgm:t>
    </dgm:pt>
    <dgm:pt modelId="{B3B6ADC6-A077-4C8A-83B9-78994F89B811}" type="pres">
      <dgm:prSet presAssocID="{979BB247-BF81-4C09-A6E4-AB10CD1BC308}" presName="connectorText" presStyleLbl="sibTrans2D1" presStyleIdx="2" presStyleCnt="3"/>
      <dgm:spPr/>
      <dgm:t>
        <a:bodyPr/>
        <a:lstStyle/>
        <a:p>
          <a:endParaRPr lang="pt-BR"/>
        </a:p>
      </dgm:t>
    </dgm:pt>
    <dgm:pt modelId="{681CA01F-3ACB-49B8-940D-433BC9AB1F6E}" type="pres">
      <dgm:prSet presAssocID="{C7291C6E-B7F2-4B00-9203-9F0D809AD3BF}" presName="node" presStyleLbl="node1" presStyleIdx="3" presStyleCnt="4" custLinFactX="-125501" custLinFactNeighborX="-200000" custLinFactNeighborY="55100">
        <dgm:presLayoutVars>
          <dgm:bulletEnabled val="1"/>
        </dgm:presLayoutVars>
      </dgm:prSet>
      <dgm:spPr/>
      <dgm:t>
        <a:bodyPr/>
        <a:lstStyle/>
        <a:p>
          <a:endParaRPr lang="pt-BR"/>
        </a:p>
      </dgm:t>
    </dgm:pt>
  </dgm:ptLst>
  <dgm:cxnLst>
    <dgm:cxn modelId="{ED862598-3C42-4266-9CDE-6EA03E92DF56}" type="presOf" srcId="{AB3A82F5-4F06-44A5-8A3F-B4C81147FDC3}" destId="{92D4711A-62DE-4D37-B0C5-3667EBFC2971}" srcOrd="0" destOrd="0" presId="urn:microsoft.com/office/officeart/2005/8/layout/process1"/>
    <dgm:cxn modelId="{B2688DB5-EDCC-401A-BD80-53361901B8B4}" type="presOf" srcId="{3AEFA0F7-1E7B-417B-B3A6-2C8AFDC29C91}" destId="{76B8B643-356C-44C3-B619-4865A3C06068}" srcOrd="1" destOrd="0" presId="urn:microsoft.com/office/officeart/2005/8/layout/process1"/>
    <dgm:cxn modelId="{5D0F8063-0E58-4052-9835-D99D048EF635}" type="presOf" srcId="{3AEFA0F7-1E7B-417B-B3A6-2C8AFDC29C91}" destId="{83D583ED-EF1C-425B-AD73-866CEE317CE8}" srcOrd="0" destOrd="0" presId="urn:microsoft.com/office/officeart/2005/8/layout/process1"/>
    <dgm:cxn modelId="{1189BD47-C876-454F-A595-33552B26BBA1}" type="presOf" srcId="{756DC991-437A-4E30-BD3B-BB2BF2A7B02F}" destId="{7157DE71-5590-4BB8-ACA3-9A6C87B6137D}" srcOrd="0" destOrd="0" presId="urn:microsoft.com/office/officeart/2005/8/layout/process1"/>
    <dgm:cxn modelId="{73131FC3-DE1D-45B3-926B-267BB09813DF}" type="presOf" srcId="{979BB247-BF81-4C09-A6E4-AB10CD1BC308}" destId="{B3B6ADC6-A077-4C8A-83B9-78994F89B811}" srcOrd="1" destOrd="0" presId="urn:microsoft.com/office/officeart/2005/8/layout/process1"/>
    <dgm:cxn modelId="{13E40731-86F6-4E03-86FA-78BC9359B436}" srcId="{99C94ACF-6FBA-4A63-84A1-4C6028216BA5}" destId="{2CE9F7DF-EE78-4DD9-B032-52606B2CCA26}" srcOrd="0" destOrd="0" parTransId="{207C9E0C-7F76-4E2A-AFD0-632760662D8A}" sibTransId="{AB3A82F5-4F06-44A5-8A3F-B4C81147FDC3}"/>
    <dgm:cxn modelId="{3FEB4571-C527-4302-9425-F25FE1436CCE}" srcId="{99C94ACF-6FBA-4A63-84A1-4C6028216BA5}" destId="{C7291C6E-B7F2-4B00-9203-9F0D809AD3BF}" srcOrd="3" destOrd="0" parTransId="{18030A2C-A6E8-45E1-B31B-59D62E28CC1B}" sibTransId="{0044FDA9-E321-4956-98A9-3B8C5D0BF5EC}"/>
    <dgm:cxn modelId="{31525DBD-1EFF-4FF2-B7F1-EF05F966170D}" type="presOf" srcId="{1B47AD9A-5004-45E9-8C0D-4B878283E754}" destId="{573A2B80-AF8A-416D-B9DB-A7E42DA7BF50}" srcOrd="0" destOrd="0" presId="urn:microsoft.com/office/officeart/2005/8/layout/process1"/>
    <dgm:cxn modelId="{F63EE766-DCD7-4153-AFC3-71C1114F885C}" srcId="{99C94ACF-6FBA-4A63-84A1-4C6028216BA5}" destId="{756DC991-437A-4E30-BD3B-BB2BF2A7B02F}" srcOrd="2" destOrd="0" parTransId="{4C39215B-5A73-4E59-9DD5-6BD39EE5F57C}" sibTransId="{979BB247-BF81-4C09-A6E4-AB10CD1BC308}"/>
    <dgm:cxn modelId="{D6B4E76A-2233-4742-8BDA-9A131CC1C606}" type="presOf" srcId="{979BB247-BF81-4C09-A6E4-AB10CD1BC308}" destId="{B2F2591D-CFED-4FB4-92CE-71DFFB718452}" srcOrd="0" destOrd="0" presId="urn:microsoft.com/office/officeart/2005/8/layout/process1"/>
    <dgm:cxn modelId="{ABCFDB93-DBB7-47A7-9610-C23E2856D23C}" srcId="{99C94ACF-6FBA-4A63-84A1-4C6028216BA5}" destId="{1B47AD9A-5004-45E9-8C0D-4B878283E754}" srcOrd="1" destOrd="0" parTransId="{5FE5D95E-7B2B-4465-AE61-E9373693E81A}" sibTransId="{3AEFA0F7-1E7B-417B-B3A6-2C8AFDC29C91}"/>
    <dgm:cxn modelId="{1233C2E8-9535-49FD-98F7-62A6AD2A2092}" type="presOf" srcId="{C7291C6E-B7F2-4B00-9203-9F0D809AD3BF}" destId="{681CA01F-3ACB-49B8-940D-433BC9AB1F6E}" srcOrd="0" destOrd="0" presId="urn:microsoft.com/office/officeart/2005/8/layout/process1"/>
    <dgm:cxn modelId="{A18C407A-E36B-4726-AFDF-D2CB4FC836A3}" type="presOf" srcId="{AB3A82F5-4F06-44A5-8A3F-B4C81147FDC3}" destId="{6086976E-4B94-41A6-9D96-4123148FB4BB}" srcOrd="1" destOrd="0" presId="urn:microsoft.com/office/officeart/2005/8/layout/process1"/>
    <dgm:cxn modelId="{CED6D5E2-3052-4412-BD0B-9C714D475D1C}" type="presOf" srcId="{99C94ACF-6FBA-4A63-84A1-4C6028216BA5}" destId="{60F27A6A-8998-45A5-AEBD-80004036FD72}" srcOrd="0" destOrd="0" presId="urn:microsoft.com/office/officeart/2005/8/layout/process1"/>
    <dgm:cxn modelId="{999B684E-F3A5-4CAB-8F49-B2C555F59915}" type="presOf" srcId="{2CE9F7DF-EE78-4DD9-B032-52606B2CCA26}" destId="{2D552E2E-3817-43F4-B3D6-2B7122924B2C}" srcOrd="0" destOrd="0" presId="urn:microsoft.com/office/officeart/2005/8/layout/process1"/>
    <dgm:cxn modelId="{6CC56A08-ADC3-4AF2-B7F0-815D82E0467E}" type="presParOf" srcId="{60F27A6A-8998-45A5-AEBD-80004036FD72}" destId="{2D552E2E-3817-43F4-B3D6-2B7122924B2C}" srcOrd="0" destOrd="0" presId="urn:microsoft.com/office/officeart/2005/8/layout/process1"/>
    <dgm:cxn modelId="{25683ACB-0F48-45CD-97D0-148C59931142}" type="presParOf" srcId="{60F27A6A-8998-45A5-AEBD-80004036FD72}" destId="{92D4711A-62DE-4D37-B0C5-3667EBFC2971}" srcOrd="1" destOrd="0" presId="urn:microsoft.com/office/officeart/2005/8/layout/process1"/>
    <dgm:cxn modelId="{E39E1053-DCC2-4496-8351-E22D9DD8A98A}" type="presParOf" srcId="{92D4711A-62DE-4D37-B0C5-3667EBFC2971}" destId="{6086976E-4B94-41A6-9D96-4123148FB4BB}" srcOrd="0" destOrd="0" presId="urn:microsoft.com/office/officeart/2005/8/layout/process1"/>
    <dgm:cxn modelId="{BC614365-F59A-436B-8088-1C88B6778415}" type="presParOf" srcId="{60F27A6A-8998-45A5-AEBD-80004036FD72}" destId="{573A2B80-AF8A-416D-B9DB-A7E42DA7BF50}" srcOrd="2" destOrd="0" presId="urn:microsoft.com/office/officeart/2005/8/layout/process1"/>
    <dgm:cxn modelId="{B3CB4C8D-4E76-47F7-967F-E755990328F5}" type="presParOf" srcId="{60F27A6A-8998-45A5-AEBD-80004036FD72}" destId="{83D583ED-EF1C-425B-AD73-866CEE317CE8}" srcOrd="3" destOrd="0" presId="urn:microsoft.com/office/officeart/2005/8/layout/process1"/>
    <dgm:cxn modelId="{1A58C998-ADA0-487A-B62D-312BB8FC5598}" type="presParOf" srcId="{83D583ED-EF1C-425B-AD73-866CEE317CE8}" destId="{76B8B643-356C-44C3-B619-4865A3C06068}" srcOrd="0" destOrd="0" presId="urn:microsoft.com/office/officeart/2005/8/layout/process1"/>
    <dgm:cxn modelId="{7CA32995-5F82-4288-BACB-47EEC3EB84A9}" type="presParOf" srcId="{60F27A6A-8998-45A5-AEBD-80004036FD72}" destId="{7157DE71-5590-4BB8-ACA3-9A6C87B6137D}" srcOrd="4" destOrd="0" presId="urn:microsoft.com/office/officeart/2005/8/layout/process1"/>
    <dgm:cxn modelId="{074B79F2-6AE4-4A73-9E2B-6A2D112E8CEC}" type="presParOf" srcId="{60F27A6A-8998-45A5-AEBD-80004036FD72}" destId="{B2F2591D-CFED-4FB4-92CE-71DFFB718452}" srcOrd="5" destOrd="0" presId="urn:microsoft.com/office/officeart/2005/8/layout/process1"/>
    <dgm:cxn modelId="{BF7E2E45-0712-461C-BFAB-59809C438D7A}" type="presParOf" srcId="{B2F2591D-CFED-4FB4-92CE-71DFFB718452}" destId="{B3B6ADC6-A077-4C8A-83B9-78994F89B811}" srcOrd="0" destOrd="0" presId="urn:microsoft.com/office/officeart/2005/8/layout/process1"/>
    <dgm:cxn modelId="{0BBDBAE1-F6A2-4701-BB66-49DF592337C3}" type="presParOf" srcId="{60F27A6A-8998-45A5-AEBD-80004036FD72}" destId="{681CA01F-3ACB-49B8-940D-433BC9AB1F6E}" srcOrd="6" destOrd="0" presId="urn:microsoft.com/office/officeart/2005/8/layout/process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9E8221-BA7D-4C31-9245-D1CF06700E37}">
      <dsp:nvSpPr>
        <dsp:cNvPr id="0" name=""/>
        <dsp:cNvSpPr/>
      </dsp:nvSpPr>
      <dsp:spPr>
        <a:xfrm>
          <a:off x="966787" y="0"/>
          <a:ext cx="3390900" cy="3390900"/>
        </a:xfrm>
        <a:prstGeom prst="quadArrow">
          <a:avLst>
            <a:gd name="adj1" fmla="val 2000"/>
            <a:gd name="adj2" fmla="val 4000"/>
            <a:gd name="adj3" fmla="val 5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B2D51C6F-D4F2-4CA7-8DEC-04F6C27D89D4}">
      <dsp:nvSpPr>
        <dsp:cNvPr id="0" name=""/>
        <dsp:cNvSpPr/>
      </dsp:nvSpPr>
      <dsp:spPr>
        <a:xfrm>
          <a:off x="1187196" y="220408"/>
          <a:ext cx="1356360" cy="135636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t-BR" sz="1300" kern="1200" dirty="0" smtClean="0"/>
            <a:t>PREMIUM</a:t>
          </a:r>
        </a:p>
        <a:p>
          <a:pPr lvl="0" algn="ctr" defTabSz="577850">
            <a:lnSpc>
              <a:spcPct val="90000"/>
            </a:lnSpc>
            <a:spcBef>
              <a:spcPct val="0"/>
            </a:spcBef>
            <a:spcAft>
              <a:spcPct val="35000"/>
            </a:spcAft>
          </a:pPr>
          <a:endParaRPr lang="pt-BR" sz="1400" kern="1200" dirty="0" smtClean="0"/>
        </a:p>
        <a:p>
          <a:pPr lvl="0" algn="ctr" defTabSz="577850">
            <a:lnSpc>
              <a:spcPct val="90000"/>
            </a:lnSpc>
            <a:spcBef>
              <a:spcPct val="0"/>
            </a:spcBef>
            <a:spcAft>
              <a:spcPct val="35000"/>
            </a:spcAft>
          </a:pPr>
          <a:endParaRPr lang="pt-BR" sz="1400" kern="1200" dirty="0" smtClean="0"/>
        </a:p>
        <a:p>
          <a:pPr lvl="0" algn="ctr" defTabSz="577850">
            <a:lnSpc>
              <a:spcPct val="90000"/>
            </a:lnSpc>
            <a:spcBef>
              <a:spcPct val="0"/>
            </a:spcBef>
            <a:spcAft>
              <a:spcPct val="35000"/>
            </a:spcAft>
          </a:pPr>
          <a:r>
            <a:rPr lang="pt-BR" sz="1200" kern="1200" dirty="0" smtClean="0"/>
            <a:t>Relevância da Marca</a:t>
          </a:r>
          <a:endParaRPr lang="pt-BR" sz="1200" kern="1200" dirty="0"/>
        </a:p>
      </dsp:txBody>
      <dsp:txXfrm>
        <a:off x="1253408" y="286620"/>
        <a:ext cx="1223936" cy="1223936"/>
      </dsp:txXfrm>
    </dsp:sp>
    <dsp:sp modelId="{633064A9-CC52-4AE5-A46D-79619577F381}">
      <dsp:nvSpPr>
        <dsp:cNvPr id="0" name=""/>
        <dsp:cNvSpPr/>
      </dsp:nvSpPr>
      <dsp:spPr>
        <a:xfrm>
          <a:off x="2780919" y="220408"/>
          <a:ext cx="1356360" cy="135636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t-BR" sz="1300" kern="1200" dirty="0" smtClean="0"/>
            <a:t>DIFERENCIAÇÃO</a:t>
          </a:r>
        </a:p>
        <a:p>
          <a:pPr lvl="0" algn="ctr" defTabSz="577850">
            <a:lnSpc>
              <a:spcPct val="90000"/>
            </a:lnSpc>
            <a:spcBef>
              <a:spcPct val="0"/>
            </a:spcBef>
            <a:spcAft>
              <a:spcPct val="35000"/>
            </a:spcAft>
          </a:pPr>
          <a:endParaRPr lang="pt-BR" sz="1400" kern="1200" dirty="0" smtClean="0"/>
        </a:p>
        <a:p>
          <a:pPr lvl="0" algn="ctr" defTabSz="577850">
            <a:lnSpc>
              <a:spcPct val="90000"/>
            </a:lnSpc>
            <a:spcBef>
              <a:spcPct val="0"/>
            </a:spcBef>
            <a:spcAft>
              <a:spcPct val="35000"/>
            </a:spcAft>
          </a:pPr>
          <a:endParaRPr lang="pt-BR" sz="1400" kern="1200" dirty="0" smtClean="0"/>
        </a:p>
        <a:p>
          <a:pPr lvl="0" algn="ctr" defTabSz="577850">
            <a:lnSpc>
              <a:spcPct val="90000"/>
            </a:lnSpc>
            <a:spcBef>
              <a:spcPct val="0"/>
            </a:spcBef>
            <a:spcAft>
              <a:spcPct val="35000"/>
            </a:spcAft>
          </a:pPr>
          <a:r>
            <a:rPr lang="pt-BR" sz="1200" kern="1200" dirty="0" smtClean="0"/>
            <a:t>Valor Agregado</a:t>
          </a:r>
          <a:endParaRPr lang="pt-BR" sz="1200" kern="1200" dirty="0"/>
        </a:p>
      </dsp:txBody>
      <dsp:txXfrm>
        <a:off x="2847131" y="286620"/>
        <a:ext cx="1223936" cy="1223936"/>
      </dsp:txXfrm>
    </dsp:sp>
    <dsp:sp modelId="{848449BD-4D69-44F3-B8D0-859278E2615C}">
      <dsp:nvSpPr>
        <dsp:cNvPr id="0" name=""/>
        <dsp:cNvSpPr/>
      </dsp:nvSpPr>
      <dsp:spPr>
        <a:xfrm>
          <a:off x="1187196" y="1814131"/>
          <a:ext cx="1356360" cy="135636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t-BR" sz="1300" kern="1200" dirty="0" smtClean="0"/>
            <a:t>RECORRÊNCIA</a:t>
          </a:r>
        </a:p>
        <a:p>
          <a:pPr lvl="0" algn="ctr" defTabSz="577850">
            <a:lnSpc>
              <a:spcPct val="90000"/>
            </a:lnSpc>
            <a:spcBef>
              <a:spcPct val="0"/>
            </a:spcBef>
            <a:spcAft>
              <a:spcPct val="35000"/>
            </a:spcAft>
          </a:pPr>
          <a:endParaRPr lang="pt-BR" sz="1500" kern="1200" dirty="0" smtClean="0"/>
        </a:p>
        <a:p>
          <a:pPr lvl="0" algn="ctr" defTabSz="577850">
            <a:lnSpc>
              <a:spcPct val="90000"/>
            </a:lnSpc>
            <a:spcBef>
              <a:spcPct val="0"/>
            </a:spcBef>
            <a:spcAft>
              <a:spcPct val="35000"/>
            </a:spcAft>
          </a:pPr>
          <a:endParaRPr lang="pt-BR" sz="1500" kern="1200" dirty="0" smtClean="0"/>
        </a:p>
        <a:p>
          <a:pPr lvl="0" algn="ctr" defTabSz="577850">
            <a:lnSpc>
              <a:spcPct val="90000"/>
            </a:lnSpc>
            <a:spcBef>
              <a:spcPct val="0"/>
            </a:spcBef>
            <a:spcAft>
              <a:spcPct val="35000"/>
            </a:spcAft>
          </a:pPr>
          <a:r>
            <a:rPr lang="pt-BR" sz="1200" kern="1200" dirty="0" smtClean="0"/>
            <a:t>Aprisionamento</a:t>
          </a:r>
          <a:endParaRPr lang="pt-BR" sz="1200" kern="1200" dirty="0"/>
        </a:p>
      </dsp:txBody>
      <dsp:txXfrm>
        <a:off x="1253408" y="1880343"/>
        <a:ext cx="1223936" cy="1223936"/>
      </dsp:txXfrm>
    </dsp:sp>
    <dsp:sp modelId="{E2EAA6AC-58C4-4859-ADCB-5B5947CDE92F}">
      <dsp:nvSpPr>
        <dsp:cNvPr id="0" name=""/>
        <dsp:cNvSpPr/>
      </dsp:nvSpPr>
      <dsp:spPr>
        <a:xfrm>
          <a:off x="2780919" y="1814131"/>
          <a:ext cx="1356360" cy="135636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t-BR" sz="1300" kern="1200" dirty="0" smtClean="0"/>
            <a:t>MENOR PREÇO</a:t>
          </a:r>
        </a:p>
        <a:p>
          <a:pPr lvl="0" algn="ctr" defTabSz="577850">
            <a:lnSpc>
              <a:spcPct val="90000"/>
            </a:lnSpc>
            <a:spcBef>
              <a:spcPct val="0"/>
            </a:spcBef>
            <a:spcAft>
              <a:spcPct val="35000"/>
            </a:spcAft>
          </a:pPr>
          <a:endParaRPr lang="pt-BR" sz="1500" kern="1200" dirty="0" smtClean="0"/>
        </a:p>
        <a:p>
          <a:pPr lvl="0" algn="ctr" defTabSz="577850">
            <a:lnSpc>
              <a:spcPct val="90000"/>
            </a:lnSpc>
            <a:spcBef>
              <a:spcPct val="0"/>
            </a:spcBef>
            <a:spcAft>
              <a:spcPct val="35000"/>
            </a:spcAft>
          </a:pPr>
          <a:endParaRPr lang="pt-BR" sz="1500" kern="1200" dirty="0" smtClean="0"/>
        </a:p>
        <a:p>
          <a:pPr lvl="0" algn="ctr" defTabSz="577850">
            <a:lnSpc>
              <a:spcPct val="90000"/>
            </a:lnSpc>
            <a:spcBef>
              <a:spcPct val="0"/>
            </a:spcBef>
            <a:spcAft>
              <a:spcPct val="35000"/>
            </a:spcAft>
          </a:pPr>
          <a:r>
            <a:rPr lang="pt-BR" sz="1200" kern="1200" dirty="0" smtClean="0"/>
            <a:t>Precificação</a:t>
          </a:r>
          <a:endParaRPr lang="pt-BR" sz="1200" kern="1200" dirty="0"/>
        </a:p>
      </dsp:txBody>
      <dsp:txXfrm>
        <a:off x="2847131" y="1880343"/>
        <a:ext cx="1223936" cy="12239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552E2E-3817-43F4-B3D6-2B7122924B2C}">
      <dsp:nvSpPr>
        <dsp:cNvPr id="0" name=""/>
        <dsp:cNvSpPr/>
      </dsp:nvSpPr>
      <dsp:spPr>
        <a:xfrm>
          <a:off x="2591" y="412621"/>
          <a:ext cx="1132844" cy="6797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t-BR" sz="1300" kern="1200"/>
            <a:t>Pedreiras</a:t>
          </a:r>
        </a:p>
      </dsp:txBody>
      <dsp:txXfrm>
        <a:off x="22499" y="432529"/>
        <a:ext cx="1093028" cy="639890"/>
      </dsp:txXfrm>
    </dsp:sp>
    <dsp:sp modelId="{92D4711A-62DE-4D37-B0C5-3667EBFC2971}">
      <dsp:nvSpPr>
        <dsp:cNvPr id="0" name=""/>
        <dsp:cNvSpPr/>
      </dsp:nvSpPr>
      <dsp:spPr>
        <a:xfrm>
          <a:off x="1208238" y="612002"/>
          <a:ext cx="321126" cy="2809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pt-BR" sz="1100" kern="1200"/>
        </a:p>
      </dsp:txBody>
      <dsp:txXfrm>
        <a:off x="1208238" y="668191"/>
        <a:ext cx="236843" cy="168567"/>
      </dsp:txXfrm>
    </dsp:sp>
    <dsp:sp modelId="{573A2B80-AF8A-416D-B9DB-A7E42DA7BF50}">
      <dsp:nvSpPr>
        <dsp:cNvPr id="0" name=""/>
        <dsp:cNvSpPr/>
      </dsp:nvSpPr>
      <dsp:spPr>
        <a:xfrm>
          <a:off x="1588573" y="412621"/>
          <a:ext cx="1132844" cy="6797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t-BR" sz="1300" kern="1200"/>
            <a:t>Serrarias</a:t>
          </a:r>
        </a:p>
      </dsp:txBody>
      <dsp:txXfrm>
        <a:off x="1608481" y="432529"/>
        <a:ext cx="1093028" cy="639890"/>
      </dsp:txXfrm>
    </dsp:sp>
    <dsp:sp modelId="{83D583ED-EF1C-425B-AD73-866CEE317CE8}">
      <dsp:nvSpPr>
        <dsp:cNvPr id="0" name=""/>
        <dsp:cNvSpPr/>
      </dsp:nvSpPr>
      <dsp:spPr>
        <a:xfrm rot="20738402">
          <a:off x="2802467" y="403852"/>
          <a:ext cx="331153" cy="2809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pt-BR" sz="1100" kern="1200"/>
        </a:p>
      </dsp:txBody>
      <dsp:txXfrm>
        <a:off x="2803784" y="470493"/>
        <a:ext cx="246870" cy="168567"/>
      </dsp:txXfrm>
    </dsp:sp>
    <dsp:sp modelId="{7157DE71-5590-4BB8-ACA3-9A6C87B6137D}">
      <dsp:nvSpPr>
        <dsp:cNvPr id="0" name=""/>
        <dsp:cNvSpPr/>
      </dsp:nvSpPr>
      <dsp:spPr>
        <a:xfrm>
          <a:off x="3200303" y="0"/>
          <a:ext cx="1132844" cy="6797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t-BR" sz="1300" kern="1200"/>
            <a:t>Distribuidores</a:t>
          </a:r>
        </a:p>
      </dsp:txBody>
      <dsp:txXfrm>
        <a:off x="3220211" y="19908"/>
        <a:ext cx="1093028" cy="639890"/>
      </dsp:txXfrm>
    </dsp:sp>
    <dsp:sp modelId="{B2F2591D-CFED-4FB4-92CE-71DFFB718452}">
      <dsp:nvSpPr>
        <dsp:cNvPr id="0" name=""/>
        <dsp:cNvSpPr/>
      </dsp:nvSpPr>
      <dsp:spPr>
        <a:xfrm rot="724905">
          <a:off x="2797439" y="823164"/>
          <a:ext cx="356559" cy="2809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pt-BR" sz="1100" kern="1200"/>
        </a:p>
      </dsp:txBody>
      <dsp:txXfrm rot="10800000">
        <a:off x="2798372" y="870532"/>
        <a:ext cx="272276" cy="168567"/>
      </dsp:txXfrm>
    </dsp:sp>
    <dsp:sp modelId="{681CA01F-3ACB-49B8-940D-433BC9AB1F6E}">
      <dsp:nvSpPr>
        <dsp:cNvPr id="0" name=""/>
        <dsp:cNvSpPr/>
      </dsp:nvSpPr>
      <dsp:spPr>
        <a:xfrm>
          <a:off x="3194078" y="787140"/>
          <a:ext cx="1132844" cy="6797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t-BR" sz="1300" kern="1200"/>
            <a:t>Consumidores</a:t>
          </a:r>
        </a:p>
      </dsp:txBody>
      <dsp:txXfrm>
        <a:off x="3213986" y="807048"/>
        <a:ext cx="1093028" cy="639890"/>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53063-23F8-4939-A025-1A37081D6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9572</Words>
  <Characters>51690</Characters>
  <Application>Microsoft Office Word</Application>
  <DocSecurity>0</DocSecurity>
  <Lines>430</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Baltazar</dc:creator>
  <cp:lastModifiedBy>Clarissa Muller Menezes</cp:lastModifiedBy>
  <cp:revision>3</cp:revision>
  <cp:lastPrinted>2014-04-03T22:20:00Z</cp:lastPrinted>
  <dcterms:created xsi:type="dcterms:W3CDTF">2014-08-27T20:51:00Z</dcterms:created>
  <dcterms:modified xsi:type="dcterms:W3CDTF">2014-08-27T20:51:00Z</dcterms:modified>
</cp:coreProperties>
</file>